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widowControl/>
        <w:numPr>
          <w:ilvl w:val="0"/>
          <w:numId w:val="0"/>
        </w:numPr>
        <w:spacing w:lineRule="auto" w:line="240" w:before="120" w:after="120"/>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jc w:val="center"/>
        <w:outlineLvl w:val="0"/>
        <w:rPr/>
      </w:pPr>
      <w:r>
        <w:rPr/>
      </w:r>
    </w:p>
    <w:p>
      <w:pPr>
        <w:pStyle w:val="Normal"/>
        <w:numPr>
          <w:ilvl w:val="0"/>
          <w:numId w:val="0"/>
        </w:numPr>
        <w:jc w:val="center"/>
        <w:outlineLvl w:val="0"/>
        <w:rPr>
          <w:b/>
          <w:bCs/>
        </w:rPr>
      </w:pPr>
      <w:r>
        <w:rPr>
          <w:b/>
          <w:bCs/>
        </w:rPr>
      </w:r>
    </w:p>
    <w:p>
      <w:pPr>
        <w:pStyle w:val="Normal"/>
        <w:numPr>
          <w:ilvl w:val="0"/>
          <w:numId w:val="0"/>
        </w:numPr>
        <w:jc w:val="center"/>
        <w:outlineLvl w:val="0"/>
        <w:rPr>
          <w:b/>
          <w:bCs/>
        </w:rPr>
      </w:pPr>
      <w:r>
        <w:rPr>
          <w:b/>
          <w:bCs/>
        </w:rPr>
        <w:t>ERCOT Protocols</w:t>
      </w:r>
    </w:p>
    <w:p>
      <w:pPr>
        <w:pStyle w:val="Heading4"/>
        <w:ind w:hanging="0" w:start="0"/>
        <w:rPr>
          <w:b w:val="false"/>
          <w:bCs/>
          <w:sz w:val="24"/>
        </w:rPr>
      </w:pPr>
      <w:r>
        <w:rPr>
          <w:b w:val="false"/>
          <w:bCs/>
          <w:sz w:val="24"/>
        </w:rPr>
      </w:r>
    </w:p>
    <w:p>
      <w:pPr>
        <w:pStyle w:val="Normal"/>
        <w:numPr>
          <w:ilvl w:val="0"/>
          <w:numId w:val="0"/>
        </w:numPr>
        <w:pBdr>
          <w:bottom w:val="single" w:sz="4" w:space="0" w:color="000000"/>
        </w:pBdr>
        <w:jc w:val="center"/>
        <w:outlineLvl w:val="0"/>
        <w:rPr>
          <w:b/>
          <w:bCs/>
        </w:rPr>
      </w:pPr>
      <w:r>
        <w:rPr>
          <w:b/>
          <w:bCs/>
        </w:rPr>
        <w:t xml:space="preserve">Section 22 </w:t>
      </w:r>
    </w:p>
    <w:p>
      <w:pPr>
        <w:pStyle w:val="Normal"/>
        <w:numPr>
          <w:ilvl w:val="0"/>
          <w:numId w:val="0"/>
        </w:numPr>
        <w:pBdr>
          <w:bottom w:val="single" w:sz="4" w:space="0" w:color="000000"/>
        </w:pBdr>
        <w:jc w:val="center"/>
        <w:outlineLvl w:val="0"/>
        <w:rPr>
          <w:b/>
          <w:bCs/>
        </w:rPr>
      </w:pPr>
      <w:r>
        <w:rPr>
          <w:b/>
          <w:bCs/>
        </w:rPr>
      </w:r>
    </w:p>
    <w:p>
      <w:pPr>
        <w:pStyle w:val="Normal"/>
        <w:numPr>
          <w:ilvl w:val="0"/>
          <w:numId w:val="0"/>
        </w:numPr>
        <w:pBdr>
          <w:bottom w:val="single" w:sz="4" w:space="0" w:color="000000"/>
        </w:pBdr>
        <w:jc w:val="center"/>
        <w:outlineLvl w:val="0"/>
        <w:rPr>
          <w:b/>
          <w:bCs/>
        </w:rPr>
      </w:pPr>
      <w:r>
        <w:rPr>
          <w:b/>
          <w:bCs/>
        </w:rPr>
        <w:t xml:space="preserve">Attachment C: </w:t>
      </w:r>
    </w:p>
    <w:p>
      <w:pPr>
        <w:pStyle w:val="Normal"/>
        <w:numPr>
          <w:ilvl w:val="0"/>
          <w:numId w:val="0"/>
        </w:numPr>
        <w:pBdr>
          <w:bottom w:val="single" w:sz="4" w:space="0" w:color="000000"/>
        </w:pBdr>
        <w:jc w:val="center"/>
        <w:outlineLvl w:val="0"/>
        <w:rPr>
          <w:b/>
          <w:bCs/>
        </w:rPr>
      </w:pPr>
      <w:r>
        <w:rPr>
          <w:b/>
          <w:bCs/>
        </w:rPr>
        <w:br/>
        <w:t>Standard Form Qualified Scheduling Entity Agreement</w:t>
      </w:r>
    </w:p>
    <w:p>
      <w:pPr>
        <w:pStyle w:val="Normal"/>
        <w:numPr>
          <w:ilvl w:val="0"/>
          <w:numId w:val="0"/>
        </w:numPr>
        <w:pBdr>
          <w:bottom w:val="single" w:sz="4" w:space="0" w:color="000000"/>
        </w:pBdr>
        <w:jc w:val="center"/>
        <w:outlineLvl w:val="0"/>
        <w:rPr/>
      </w:pPr>
      <w:r>
        <w:rPr/>
      </w:r>
    </w:p>
    <w:p>
      <w:pPr>
        <w:pStyle w:val="Normal"/>
        <w:numPr>
          <w:ilvl w:val="0"/>
          <w:numId w:val="0"/>
        </w:numPr>
        <w:pBdr>
          <w:bottom w:val="single" w:sz="4" w:space="0" w:color="000000"/>
        </w:pBdr>
        <w:jc w:val="center"/>
        <w:outlineLvl w:val="0"/>
        <w:rPr>
          <w:sz w:val="20"/>
        </w:rPr>
      </w:pPr>
      <w:r>
        <w:rPr>
          <w:b/>
          <w:bCs/>
          <w:sz w:val="20"/>
        </w:rPr>
        <w:t>November 1, 2000</w:t>
      </w:r>
    </w:p>
    <w:p>
      <w:pPr>
        <w:pStyle w:val="Normal"/>
        <w:numPr>
          <w:ilvl w:val="0"/>
          <w:numId w:val="0"/>
        </w:numPr>
        <w:pBdr>
          <w:bottom w:val="single" w:sz="4" w:space="0" w:color="000000"/>
        </w:pBdr>
        <w:jc w:val="center"/>
        <w:outlineLvl w:val="0"/>
        <w:rPr>
          <w:sz w:val="20"/>
        </w:rPr>
      </w:pPr>
      <w:r>
        <w:rPr>
          <w:sz w:val="20"/>
        </w:rPr>
      </w:r>
    </w:p>
    <w:p>
      <w:pPr>
        <w:pStyle w:val="Normal"/>
        <w:numPr>
          <w:ilvl w:val="0"/>
          <w:numId w:val="0"/>
        </w:numPr>
        <w:pBdr>
          <w:bottom w:val="single" w:sz="4" w:space="0" w:color="000000"/>
        </w:pBdr>
        <w:jc w:val="center"/>
        <w:outlineLvl w:val="0"/>
        <w:rPr/>
      </w:pPr>
      <w:r>
        <w:rPr/>
      </w:r>
    </w:p>
    <w:p>
      <w:pPr>
        <w:pStyle w:val="Normal"/>
        <w:numPr>
          <w:ilvl w:val="0"/>
          <w:numId w:val="0"/>
        </w:numPr>
        <w:pBdr>
          <w:bottom w:val="single" w:sz="4" w:space="0" w:color="000000"/>
        </w:pBdr>
        <w:jc w:val="center"/>
        <w:outlineLvl w:val="0"/>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rPr/>
      </w:pPr>
      <w:r>
        <w:rPr/>
      </w:r>
    </w:p>
    <w:p>
      <w:pPr>
        <w:pStyle w:val="Heading"/>
        <w:rPr>
          <w:b w:val="false"/>
          <w:sz w:val="24"/>
        </w:rPr>
      </w:pPr>
      <w:r>
        <w:rPr>
          <w:b w:val="false"/>
          <w:sz w:val="24"/>
          <w:rPrChange w:id="0" w:author="Unknown" w:date="0-00-00T00:00:00Z"/>
        </w:rPr>
        <w:rPrChange w:id="0" w:author="Unknown" w:date="0-00-00T00:00:00Z"/>
      </w:r>
    </w:p>
    <w:p>
      <w:pPr>
        <w:pStyle w:val="Subtitle"/>
        <w:rPr>
          <w:sz w:val="24"/>
        </w:rPr>
      </w:pPr>
      <w:r>
        <w:rPr>
          <w:sz w:val="24"/>
        </w:rPr>
        <w:t xml:space="preserve"> </w:t>
      </w:r>
      <w:r>
        <w:rPr>
          <w:sz w:val="24"/>
        </w:rPr>
        <w:t>Standard Form Qualified Scheduling Entity Agreement</w:t>
      </w:r>
    </w:p>
    <w:p>
      <w:pPr>
        <w:pStyle w:val="Normal"/>
        <w:jc w:val="center"/>
        <w:rPr/>
      </w:pPr>
      <w:r>
        <w:rPr/>
        <w:t>Between</w:t>
      </w:r>
    </w:p>
    <w:p>
      <w:pPr>
        <w:pStyle w:val="Normal"/>
        <w:jc w:val="center"/>
        <w:rPr>
          <w:u w:val="single"/>
        </w:rPr>
      </w:pPr>
      <w:r>
        <w:rPr>
          <w:u w:val="single"/>
        </w:rPr>
        <w:t>(Name of Participant)</w:t>
      </w:r>
    </w:p>
    <w:p>
      <w:pPr>
        <w:pStyle w:val="Normal"/>
        <w:jc w:val="center"/>
        <w:rPr>
          <w:u w:val="single"/>
        </w:rPr>
      </w:pPr>
      <w:r>
        <w:rPr>
          <w:u w:val="single"/>
        </w:rPr>
        <w:t>and</w:t>
      </w:r>
    </w:p>
    <w:p>
      <w:pPr>
        <w:pStyle w:val="Normal"/>
        <w:jc w:val="center"/>
        <w:rPr>
          <w:u w:val="single"/>
        </w:rPr>
      </w:pPr>
      <w:r>
        <w:rPr>
          <w:u w:val="single"/>
        </w:rPr>
        <w:t>Electric Reliability Council of Texas, Inc.</w:t>
      </w:r>
    </w:p>
    <w:p>
      <w:pPr>
        <w:pStyle w:val="Normal"/>
        <w:jc w:val="center"/>
        <w:rPr/>
      </w:pPr>
      <w:r>
        <w:rPr/>
      </w:r>
    </w:p>
    <w:p>
      <w:pPr>
        <w:pStyle w:val="Normal"/>
        <w:jc w:val="both"/>
        <w:rPr/>
      </w:pPr>
      <w:r>
        <w:rPr/>
      </w:r>
    </w:p>
    <w:p>
      <w:pPr>
        <w:pStyle w:val="Normal"/>
        <w:jc w:val="both"/>
        <w:rPr/>
      </w:pPr>
      <w:r>
        <w:rPr/>
        <w:tab/>
        <w:t>This Qualified Scheduling Entity Agreement (“Agreement”), effective as of ___________ of _______________,___________ (“Effective Date”), is entered into by and between [insert Participant’s name], a [insert business entity type and state] (“Participant”) and Electric Reliability Council of Texas, Inc., a Texas non-profit corporation (“ERCOT”).</w:t>
      </w:r>
    </w:p>
    <w:p>
      <w:pPr>
        <w:pStyle w:val="Normal"/>
        <w:jc w:val="both"/>
        <w:rPr/>
      </w:pPr>
      <w:r>
        <w:rPr/>
      </w:r>
    </w:p>
    <w:p>
      <w:pPr>
        <w:pStyle w:val="Heading5"/>
        <w:ind w:hanging="0" w:start="0"/>
        <w:rPr>
          <w:sz w:val="24"/>
          <w:u w:val="single"/>
        </w:rPr>
      </w:pPr>
      <w:r>
        <w:rPr>
          <w:sz w:val="24"/>
          <w:u w:val="single"/>
        </w:rPr>
        <w:t>Recitals</w:t>
      </w:r>
    </w:p>
    <w:p>
      <w:pPr>
        <w:pStyle w:val="Normal"/>
        <w:jc w:val="both"/>
        <w:rPr>
          <w:sz w:val="24"/>
          <w:u w:val="single"/>
        </w:rPr>
      </w:pPr>
      <w:r>
        <w:rPr>
          <w:sz w:val="24"/>
          <w:u w:val="single"/>
        </w:rPr>
      </w:r>
    </w:p>
    <w:p>
      <w:pPr>
        <w:pStyle w:val="Normal"/>
        <w:jc w:val="both"/>
        <w:rPr/>
      </w:pPr>
      <w:r>
        <w:rPr/>
        <w:t>WHEREAS:</w:t>
      </w:r>
    </w:p>
    <w:p>
      <w:pPr>
        <w:pStyle w:val="Normal"/>
        <w:jc w:val="both"/>
        <w:rPr/>
      </w:pPr>
      <w:r>
        <w:rPr/>
      </w:r>
    </w:p>
    <w:p>
      <w:pPr>
        <w:pStyle w:val="Normal"/>
        <w:numPr>
          <w:ilvl w:val="0"/>
          <w:numId w:val="2"/>
        </w:numPr>
        <w:tabs>
          <w:tab w:val="left" w:pos="720" w:leader="none"/>
        </w:tabs>
        <w:ind w:hanging="720" w:start="720" w:end="0"/>
        <w:jc w:val="both"/>
        <w:rPr/>
      </w:pPr>
      <w:r>
        <w:rPr/>
        <w:t>Participant is a Qualified Scheduling Entity as defined in the ERCOT Protocols;</w:t>
      </w:r>
    </w:p>
    <w:p>
      <w:pPr>
        <w:pStyle w:val="Normal"/>
        <w:tabs>
          <w:tab w:val="left" w:pos="720" w:leader="none"/>
        </w:tabs>
        <w:ind w:hanging="720" w:start="720" w:end="0"/>
        <w:jc w:val="both"/>
        <w:rPr/>
      </w:pPr>
      <w:r>
        <w:rPr/>
      </w:r>
    </w:p>
    <w:p>
      <w:pPr>
        <w:pStyle w:val="BodyText3"/>
        <w:numPr>
          <w:ilvl w:val="0"/>
          <w:numId w:val="2"/>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84" w:leader="none"/>
          <w:tab w:val="left" w:pos="-720" w:leader="none"/>
          <w:tab w:val="left" w:pos="720" w:leader="none"/>
        </w:tabs>
        <w:ind w:hanging="720" w:start="720" w:end="0"/>
        <w:rPr>
          <w:sz w:val="24"/>
        </w:rPr>
      </w:pPr>
      <w:r>
        <w:rPr>
          <w:sz w:val="24"/>
        </w:rPr>
        <w:t>ERCOT is the Independent Organization certified under PURA §39.151 for the ERCOT Region; and</w:t>
      </w:r>
    </w:p>
    <w:p>
      <w:pPr>
        <w:pStyle w:val="Normal"/>
        <w:tabs>
          <w:tab w:val="left" w:pos="720" w:leader="none"/>
        </w:tabs>
        <w:ind w:hanging="720" w:start="720" w:end="0"/>
        <w:jc w:val="both"/>
        <w:rPr>
          <w:sz w:val="24"/>
        </w:rPr>
      </w:pPr>
      <w:r>
        <w:rPr>
          <w:sz w:val="24"/>
        </w:rPr>
      </w:r>
    </w:p>
    <w:p>
      <w:pPr>
        <w:pStyle w:val="BodyText3"/>
        <w:ind w:hanging="720" w:start="720" w:end="0"/>
        <w:rPr>
          <w:sz w:val="24"/>
        </w:rPr>
      </w:pPr>
      <w:r>
        <w:rPr>
          <w:sz w:val="24"/>
        </w:rPr>
        <w:t xml:space="preserve">C.  </w:t>
        <w:tab/>
        <w:t>The Parties enter into this Agreement in order to establish the terms and conditions by which ERCOT and Participant will discharge their respective duties and responsibilities under the ERCOT Protocols.</w:t>
      </w:r>
    </w:p>
    <w:p>
      <w:pPr>
        <w:pStyle w:val="Normal"/>
        <w:jc w:val="both"/>
        <w:rPr>
          <w:sz w:val="24"/>
        </w:rPr>
      </w:pPr>
      <w:r>
        <w:rPr>
          <w:sz w:val="24"/>
        </w:rPr>
      </w:r>
    </w:p>
    <w:p>
      <w:pPr>
        <w:pStyle w:val="Centered"/>
        <w:widowControl/>
        <w:spacing w:lineRule="auto" w:line="240" w:before="0" w:after="0"/>
        <w:rPr>
          <w:u w:val="single"/>
        </w:rPr>
      </w:pPr>
      <w:r>
        <w:rPr>
          <w:u w:val="single"/>
        </w:rPr>
        <w:t>Agreements</w:t>
      </w:r>
    </w:p>
    <w:p>
      <w:pPr>
        <w:pStyle w:val="Normal"/>
        <w:jc w:val="center"/>
        <w:rPr>
          <w:u w:val="single"/>
        </w:rPr>
      </w:pPr>
      <w:r>
        <w:rPr>
          <w:u w:val="single"/>
        </w:rPr>
      </w:r>
    </w:p>
    <w:p>
      <w:pPr>
        <w:pStyle w:val="NumContinue"/>
        <w:ind w:hanging="0" w:end="0"/>
        <w:jc w:val="both"/>
        <w:rPr/>
      </w:pPr>
      <w:r>
        <w:rPr/>
        <w:t>NOW, THEREFORE, in consideration of the mutual covenants and promises contained herein, ERCOT and Participant (the “Parties”) hereby agree as follows:</w:t>
      </w:r>
    </w:p>
    <w:p>
      <w:pPr>
        <w:pStyle w:val="Normal"/>
        <w:keepNext w:val="true"/>
        <w:keepLines/>
        <w:jc w:val="both"/>
        <w:rPr/>
      </w:pPr>
      <w:r>
        <w:rPr>
          <w:u w:val="single"/>
        </w:rPr>
        <w:t>Section 1. Notice.</w:t>
      </w:r>
      <w:r>
        <w:rPr/>
        <w:t xml:space="preserve">  </w:t>
      </w:r>
    </w:p>
    <w:p>
      <w:pPr>
        <w:pStyle w:val="Normal"/>
        <w:keepNext w:val="true"/>
        <w:keepLines/>
        <w:jc w:val="both"/>
        <w:rPr/>
      </w:pPr>
      <w:r>
        <w:rPr/>
      </w:r>
    </w:p>
    <w:p>
      <w:pPr>
        <w:pStyle w:val="Normal"/>
        <w:keepNext w:val="true"/>
        <w:keepLines/>
        <w:jc w:val="both"/>
        <w:rPr/>
      </w:pPr>
      <w:r>
        <w:rPr/>
        <w: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t>
      </w:r>
    </w:p>
    <w:p>
      <w:pPr>
        <w:pStyle w:val="Heading1"/>
        <w:ind w:hanging="0" w:start="0"/>
        <w:jc w:val="both"/>
        <w:rPr>
          <w:b w:val="false"/>
        </w:rPr>
      </w:pPr>
      <w:r>
        <w:rPr>
          <w:b w:val="false"/>
        </w:rPr>
      </w:r>
    </w:p>
    <w:p>
      <w:pPr>
        <w:pStyle w:val="Heading1"/>
        <w:ind w:hanging="0" w:start="0"/>
        <w:jc w:val="both"/>
        <w:rPr>
          <w:b w:val="false"/>
        </w:rPr>
      </w:pPr>
      <w:r>
        <w:rPr>
          <w:b w:val="false"/>
        </w:rPr>
        <w:t>If to ERCOT:</w:t>
      </w:r>
    </w:p>
    <w:p>
      <w:pPr>
        <w:pStyle w:val="Normal"/>
        <w:jc w:val="both"/>
        <w:rPr/>
      </w:pPr>
      <w:r>
        <w:rPr/>
        <w:t>Electric Reliability Council of Texas, Inc.</w:t>
      </w:r>
    </w:p>
    <w:p>
      <w:pPr>
        <w:pStyle w:val="Normal"/>
        <w:jc w:val="both"/>
        <w:rPr/>
      </w:pPr>
      <w:r>
        <w:rPr/>
        <w:t>7200 North MoPac Expressway, #260</w:t>
      </w:r>
    </w:p>
    <w:p>
      <w:pPr>
        <w:pStyle w:val="Normal"/>
        <w:jc w:val="both"/>
        <w:rPr/>
      </w:pPr>
      <w:r>
        <w:rPr/>
        <w:t>Austin, Texas 78731-2563</w:t>
      </w:r>
    </w:p>
    <w:p>
      <w:pPr>
        <w:pStyle w:val="Normal"/>
        <w:jc w:val="both"/>
        <w:rPr/>
      </w:pPr>
      <w:r>
        <w:rPr/>
        <w:t>Tel No. (512) 343-7215</w:t>
      </w:r>
    </w:p>
    <w:p>
      <w:pPr>
        <w:pStyle w:val="Normal"/>
        <w:jc w:val="both"/>
        <w:rPr/>
      </w:pPr>
      <w:r>
        <w:rPr/>
      </w:r>
    </w:p>
    <w:p>
      <w:pPr>
        <w:pStyle w:val="Normal"/>
        <w:jc w:val="both"/>
        <w:rPr/>
      </w:pPr>
      <w:r>
        <w:rPr/>
      </w:r>
    </w:p>
    <w:p>
      <w:pPr>
        <w:pStyle w:val="Heading1"/>
        <w:ind w:hanging="0" w:start="0"/>
        <w:jc w:val="both"/>
        <w:rPr>
          <w:b w:val="false"/>
        </w:rPr>
      </w:pPr>
      <w:r>
        <w:rPr>
          <w:b w:val="false"/>
        </w:rPr>
        <w:t>If to Participant:</w:t>
      </w:r>
    </w:p>
    <w:p>
      <w:pPr>
        <w:pStyle w:val="Normal"/>
        <w:jc w:val="both"/>
        <w:rPr>
          <w:b/>
        </w:rPr>
      </w:pPr>
      <w:r>
        <w:rPr>
          <w:b/>
        </w:rPr>
      </w:r>
    </w:p>
    <w:p>
      <w:pPr>
        <w:pStyle w:val="EndnoteText"/>
        <w:jc w:val="both"/>
        <w:rPr>
          <w:u w:val="single"/>
        </w:rPr>
      </w:pPr>
      <w:r>
        <w:rPr/>
        <w:t xml:space="preserve"> </w:t>
      </w:r>
      <w:r>
        <w:rPr/>
        <w:t>[insert information]</w:t>
      </w:r>
    </w:p>
    <w:p>
      <w:pPr>
        <w:pStyle w:val="OutlineL1"/>
        <w:numPr>
          <w:ilvl w:val="0"/>
          <w:numId w:val="0"/>
        </w:numPr>
        <w:ind w:hanging="0" w:start="0"/>
        <w:jc w:val="both"/>
        <w:rPr>
          <w:u w:val="single"/>
        </w:rPr>
      </w:pPr>
      <w:r>
        <w:rPr>
          <w:u w:val="single"/>
        </w:rPr>
      </w:r>
    </w:p>
    <w:p>
      <w:pPr>
        <w:pStyle w:val="OutlineL1"/>
        <w:numPr>
          <w:ilvl w:val="0"/>
          <w:numId w:val="0"/>
        </w:numPr>
        <w:ind w:hanging="0" w:start="0"/>
        <w:jc w:val="both"/>
        <w:rPr>
          <w:u w:val="single"/>
        </w:rPr>
      </w:pPr>
      <w:r>
        <w:rPr>
          <w:u w:val="single"/>
        </w:rPr>
        <w:t xml:space="preserve">Section 2.  Definitions. </w:t>
      </w:r>
    </w:p>
    <w:p>
      <w:pPr>
        <w:pStyle w:val="OutlineL2"/>
        <w:numPr>
          <w:ilvl w:val="0"/>
          <w:numId w:val="0"/>
        </w:numPr>
        <w:ind w:hanging="720" w:start="720" w:end="0"/>
        <w:jc w:val="both"/>
        <w:rPr/>
      </w:pPr>
      <w:r>
        <w:rPr/>
        <w:t>A.</w:t>
        <w:tab/>
        <w:t xml:space="preserve">Unless herein defined, all definitions and acronyms found in the ERCOT Protocols shall be incorporated by reference into this Agreement. </w:t>
      </w:r>
    </w:p>
    <w:p>
      <w:pPr>
        <w:pStyle w:val="NumContinue"/>
        <w:ind w:hanging="720" w:start="720" w:end="0"/>
        <w:jc w:val="both"/>
        <w:rPr/>
      </w:pPr>
      <w:r>
        <w:rPr/>
        <w:t xml:space="preserve"> </w:t>
      </w:r>
      <w:r>
        <w:rPr/>
        <w:t>B.</w:t>
        <w:tab/>
        <w:t>“ERCOT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pPr>
        <w:pStyle w:val="OutlineL1"/>
        <w:numPr>
          <w:ilvl w:val="0"/>
          <w:numId w:val="0"/>
        </w:numPr>
        <w:ind w:hanging="0" w:start="0"/>
        <w:jc w:val="both"/>
        <w:rPr>
          <w:i/>
          <w:i/>
          <w:u w:val="single"/>
        </w:rPr>
      </w:pPr>
      <w:r>
        <w:rPr>
          <w:u w:val="single"/>
        </w:rPr>
        <w:t>Section 3. Term and Termination.</w:t>
      </w:r>
    </w:p>
    <w:p>
      <w:pPr>
        <w:pStyle w:val="OutlineL2"/>
        <w:numPr>
          <w:ilvl w:val="0"/>
          <w:numId w:val="12"/>
        </w:numPr>
        <w:jc w:val="both"/>
        <w:rPr>
          <w:spacing w:val="-3"/>
        </w:rPr>
      </w:pPr>
      <w:r>
        <w:rPr>
          <w:u w:val="single"/>
        </w:rPr>
        <w:t>Term.</w:t>
      </w:r>
      <w:r>
        <w:rPr/>
        <w:t xml:space="preserve">  </w:t>
      </w:r>
      <w:r>
        <w:rPr>
          <w:spacing w:val="-3"/>
        </w:rPr>
        <w:t>The initial term ("Initial Term") of this Agreement shall commence on the Effective Date and continue until the next March 31, or until March 31, 2002, whichever is later.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then this Agreement will terminate at the end of the Initial Term or Renewal Term in which such modification occurred.  This Agreement may also be terminated during the Initial Term or the then-current Renewal Term in accordance with this Agreement.</w:t>
      </w:r>
    </w:p>
    <w:p>
      <w:pPr>
        <w:pStyle w:val="NumContinue"/>
        <w:numPr>
          <w:ilvl w:val="0"/>
          <w:numId w:val="12"/>
        </w:numPr>
        <w:jc w:val="both"/>
        <w:rPr/>
      </w:pPr>
      <w:r>
        <w:rPr>
          <w:u w:val="single"/>
        </w:rPr>
        <w:t>Termination by Participant.</w:t>
      </w:r>
      <w:r>
        <w:rPr/>
        <w:t xml:space="preserve"> Participant may, at its option, terminate this Agreement: (a) immediately upon the failure of ERCOT to continue to be certified by the PUCT as the Independent Organization under PURA §39.151 without the immediate certification of another Independent Organization under PURA §39.151, or (b) for any other reason at any time upon thirty days written notice to ERCOT.</w:t>
      </w:r>
    </w:p>
    <w:p>
      <w:pPr>
        <w:pStyle w:val="OutlineL1"/>
        <w:numPr>
          <w:ilvl w:val="0"/>
          <w:numId w:val="0"/>
        </w:numPr>
        <w:ind w:hanging="720" w:start="720" w:end="0"/>
        <w:jc w:val="both"/>
        <w:rPr>
          <w:u w:val="single"/>
        </w:rPr>
      </w:pPr>
      <w:r>
        <w:rPr/>
        <w:t>C.</w:t>
        <w:tab/>
      </w:r>
      <w:r>
        <w:rPr>
          <w:u w:val="single"/>
        </w:rPr>
        <w:t>Effect of Termination and Survival of Terms</w:t>
      </w:r>
      <w:r>
        <w:rPr/>
        <w:t xml:space="preserve">.  If this Agreement is terminated by a Party pursuant to the terms hereof, </w:t>
      </w:r>
      <w:r>
        <w:rPr>
          <w:spacing w:val="-3"/>
        </w:rPr>
        <w:t xml:space="preserve">the rights and obligations of the Parties hereunder shall terminate, except that the rights and obligations of the Parties that have accrued under this Agreement prior to the date of termination shall survive. </w:t>
      </w:r>
    </w:p>
    <w:p>
      <w:pPr>
        <w:pStyle w:val="OutlineL1"/>
        <w:numPr>
          <w:ilvl w:val="0"/>
          <w:numId w:val="0"/>
        </w:numPr>
        <w:ind w:hanging="0" w:start="0"/>
        <w:jc w:val="both"/>
        <w:rPr>
          <w:u w:val="single"/>
        </w:rPr>
      </w:pPr>
      <w:r>
        <w:rPr>
          <w:u w:val="single"/>
        </w:rPr>
        <w:t>Section 4. Representations, Warranties, and Covenants.</w:t>
      </w:r>
    </w:p>
    <w:p>
      <w:pPr>
        <w:pStyle w:val="OutlineL2"/>
        <w:numPr>
          <w:ilvl w:val="0"/>
          <w:numId w:val="0"/>
        </w:numPr>
        <w:ind w:hanging="0" w:start="0"/>
        <w:jc w:val="both"/>
        <w:rPr/>
      </w:pPr>
      <w:r>
        <w:rPr/>
        <w:t xml:space="preserve">A. </w:t>
        <w:tab/>
      </w:r>
      <w:r>
        <w:rPr>
          <w:u w:val="single"/>
        </w:rPr>
        <w:t>Participant represents, warrants, and covenants that</w:t>
      </w:r>
      <w:r>
        <w:rPr/>
        <w:t xml:space="preserve">: </w:t>
      </w:r>
    </w:p>
    <w:p>
      <w:pPr>
        <w:pStyle w:val="OutlineL2"/>
        <w:numPr>
          <w:ilvl w:val="0"/>
          <w:numId w:val="14"/>
        </w:numPr>
        <w:tabs>
          <w:tab w:val="clear" w:pos="720"/>
          <w:tab w:val="left" w:pos="1440" w:leader="none"/>
        </w:tabs>
        <w:ind w:hanging="720" w:start="1440" w:end="0"/>
        <w:jc w:val="both"/>
        <w:rPr/>
      </w:pPr>
      <w:r>
        <w:rPr/>
        <w:t>Participant is duly organized, validly existing and in good standing under the laws of the jurisdiction under which it is organized, and is authorized to do business in Texas;</w:t>
      </w:r>
    </w:p>
    <w:p>
      <w:pPr>
        <w:pStyle w:val="Normal"/>
        <w:keepLines/>
        <w:numPr>
          <w:ilvl w:val="0"/>
          <w:numId w:val="14"/>
        </w:numPr>
        <w:tabs>
          <w:tab w:val="clear" w:pos="720"/>
          <w:tab w:val="left" w:pos="1440" w:leader="none"/>
        </w:tabs>
        <w:ind w:hanging="720" w:start="1440" w:end="0"/>
        <w:jc w:val="both"/>
        <w:rPr/>
      </w:pPr>
      <w:r>
        <w:rPr/>
        <w:t>Participant has full power and authority to enter into this Agreement and perform all of Participant’s obligations, representations, warranties, and covenants under this Agreement;</w:t>
      </w:r>
    </w:p>
    <w:p>
      <w:pPr>
        <w:pStyle w:val="Normal"/>
        <w:tabs>
          <w:tab w:val="clear" w:pos="720"/>
          <w:tab w:val="left" w:pos="630" w:leader="none"/>
          <w:tab w:val="left" w:pos="1440" w:leader="none"/>
        </w:tabs>
        <w:ind w:hanging="720" w:start="1440" w:end="0"/>
        <w:jc w:val="both"/>
        <w:rPr/>
      </w:pPr>
      <w:r>
        <w:rPr/>
      </w:r>
    </w:p>
    <w:p>
      <w:pPr>
        <w:pStyle w:val="Normal"/>
        <w:numPr>
          <w:ilvl w:val="0"/>
          <w:numId w:val="14"/>
        </w:numPr>
        <w:tabs>
          <w:tab w:val="clear" w:pos="720"/>
          <w:tab w:val="left" w:pos="1440" w:leader="none"/>
        </w:tabs>
        <w:ind w:hanging="720" w:start="1440" w:end="0"/>
        <w:jc w:val="both"/>
        <w:rPr/>
      </w:pPr>
      <w:r>
        <w:rPr/>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pPr>
        <w:pStyle w:val="Normal"/>
        <w:tabs>
          <w:tab w:val="clear" w:pos="720"/>
          <w:tab w:val="left" w:pos="630" w:leader="none"/>
          <w:tab w:val="left" w:pos="1440" w:leader="none"/>
        </w:tabs>
        <w:ind w:hanging="720" w:start="1440" w:end="0"/>
        <w:jc w:val="both"/>
        <w:rPr/>
      </w:pPr>
      <w:r>
        <w:rPr/>
      </w:r>
    </w:p>
    <w:p>
      <w:pPr>
        <w:pStyle w:val="Normal"/>
        <w:numPr>
          <w:ilvl w:val="0"/>
          <w:numId w:val="14"/>
        </w:numPr>
        <w:tabs>
          <w:tab w:val="clear" w:pos="720"/>
          <w:tab w:val="left" w:pos="1440" w:leader="none"/>
        </w:tabs>
        <w:ind w:hanging="720" w:start="1440" w:end="0"/>
        <w:jc w:val="both"/>
        <w:rPr/>
      </w:pPr>
      <w:r>
        <w:rPr/>
        <w:t>The execution, delivery and performance of this Agreement by Participant have been duly authorized by all requisite action of its governing body;</w:t>
      </w:r>
    </w:p>
    <w:p>
      <w:pPr>
        <w:pStyle w:val="Normal"/>
        <w:tabs>
          <w:tab w:val="clear" w:pos="720"/>
          <w:tab w:val="left" w:pos="630" w:leader="none"/>
          <w:tab w:val="left" w:pos="1440" w:leader="none"/>
        </w:tabs>
        <w:ind w:hanging="720" w:start="1440" w:end="0"/>
        <w:jc w:val="both"/>
        <w:rPr/>
      </w:pPr>
      <w:r>
        <w:rPr/>
      </w:r>
    </w:p>
    <w:p>
      <w:pPr>
        <w:pStyle w:val="NormalWeb"/>
        <w:numPr>
          <w:ilvl w:val="0"/>
          <w:numId w:val="14"/>
        </w:numPr>
        <w:tabs>
          <w:tab w:val="clear" w:pos="720"/>
          <w:tab w:val="left" w:pos="1440" w:leader="none"/>
        </w:tabs>
        <w:ind w:hanging="720" w:start="1440" w:end="0"/>
        <w:jc w:val="both"/>
        <w:rPr>
          <w:szCs w:val="20"/>
        </w:rPr>
      </w:pPr>
      <w:r>
        <w:rPr>
          <w:szCs w:val="20"/>
        </w:rPr>
        <w: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t>
      </w:r>
    </w:p>
    <w:p>
      <w:pPr>
        <w:pStyle w:val="Normal"/>
        <w:tabs>
          <w:tab w:val="clear" w:pos="720"/>
          <w:tab w:val="left" w:pos="630" w:leader="none"/>
          <w:tab w:val="left" w:pos="1440" w:leader="none"/>
        </w:tabs>
        <w:ind w:hanging="720" w:start="1440" w:end="0"/>
        <w:jc w:val="both"/>
        <w:rPr>
          <w:szCs w:val="20"/>
        </w:rPr>
      </w:pPr>
      <w:r>
        <w:rPr>
          <w:szCs w:val="20"/>
        </w:rPr>
      </w:r>
    </w:p>
    <w:p>
      <w:pPr>
        <w:pStyle w:val="Normal"/>
        <w:numPr>
          <w:ilvl w:val="0"/>
          <w:numId w:val="14"/>
        </w:numPr>
        <w:tabs>
          <w:tab w:val="clear" w:pos="720"/>
          <w:tab w:val="left" w:pos="1440" w:leader="none"/>
        </w:tabs>
        <w:ind w:hanging="720" w:start="1440" w:end="0"/>
        <w:jc w:val="both"/>
        <w:rPr/>
      </w:pPr>
      <w:r>
        <w:rPr/>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pPr>
        <w:pStyle w:val="Normal"/>
        <w:tabs>
          <w:tab w:val="clear" w:pos="720"/>
          <w:tab w:val="left" w:pos="-984" w:leader="none"/>
          <w:tab w:val="left" w:pos="-720" w:leader="none"/>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numPr>
          <w:ilvl w:val="0"/>
          <w:numId w:val="14"/>
        </w:numPr>
        <w:tabs>
          <w:tab w:val="clear" w:pos="720"/>
          <w:tab w:val="left" w:pos="-984"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pPr>
        <w:pStyle w:val="Normal"/>
        <w:tabs>
          <w:tab w:val="clear" w:pos="720"/>
          <w:tab w:val="left" w:pos="-984" w:leader="none"/>
          <w:tab w:val="left" w:pos="-720" w:leader="none"/>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AppellateL3"/>
        <w:numPr>
          <w:ilvl w:val="0"/>
          <w:numId w:val="14"/>
        </w:numPr>
        <w:tabs>
          <w:tab w:val="clear" w:pos="360"/>
          <w:tab w:val="left" w:pos="-984"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before="0" w:after="0"/>
        <w:ind w:hanging="720" w:start="1440" w:end="0"/>
        <w:outlineLvl w:val="9"/>
        <w:rPr/>
      </w:pPr>
      <w:r>
        <w:rPr/>
        <w:t>Participant is not in violation of any laws, ordinances, or governmental rules, regulations or order of any Governmental Authority or arbitration board materially affecting performance of this Agreement and to which it is subject;</w:t>
      </w:r>
    </w:p>
    <w:p>
      <w:pPr>
        <w:pStyle w:val="Normal"/>
        <w:tabs>
          <w:tab w:val="clear" w:pos="720"/>
          <w:tab w:val="left" w:pos="-984" w:leader="none"/>
          <w:tab w:val="left" w:pos="-72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tabs>
          <w:tab w:val="clear" w:pos="720"/>
          <w:tab w:val="left" w:pos="-984" w:leader="none"/>
          <w:tab w:val="left" w:pos="-72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spacing w:val="2"/>
        </w:rPr>
        <w:t>(9)</w:t>
        <w:tab/>
        <w:t>Participant is not Bankrupt, does not contemplate becoming Bankrupt nor, to its knowledge, will become Bankrupt</w:t>
      </w:r>
      <w:r>
        <w:rPr/>
        <w:t xml:space="preserve">; </w:t>
      </w:r>
    </w:p>
    <w:p>
      <w:pPr>
        <w:pStyle w:val="Normal"/>
        <w:tabs>
          <w:tab w:val="clear" w:pos="720"/>
          <w:tab w:val="left" w:pos="-984" w:leader="none"/>
          <w:tab w:val="left" w:pos="-72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BodyText3"/>
        <w:tabs>
          <w:tab w:val="clear" w:pos="0"/>
          <w:tab w:val="clear" w:pos="720"/>
          <w:tab w:val="left" w:pos="-98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 xml:space="preserve">(10) </w:t>
        <w:tab/>
        <w:t>Participant acknowledges that it has received and is familiar with the ERCOT Protocols; and</w:t>
      </w:r>
    </w:p>
    <w:p>
      <w:pPr>
        <w:pStyle w:val="BodyText3"/>
        <w:tabs>
          <w:tab w:val="clear" w:pos="0"/>
          <w:tab w:val="clear" w:pos="720"/>
          <w:tab w:val="left" w:pos="-984" w:leader="none"/>
          <w:tab w:val="left" w:pos="-72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r>
    </w:p>
    <w:p>
      <w:pPr>
        <w:pStyle w:val="BodyText3"/>
        <w:tabs>
          <w:tab w:val="clear" w:pos="0"/>
          <w:tab w:val="clear" w:pos="720"/>
          <w:tab w:val="left" w:pos="-98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rPr>
          <w:sz w:val="24"/>
        </w:rPr>
      </w:pPr>
      <w:r>
        <w:rPr>
          <w:sz w:val="24"/>
        </w:rPr>
        <w:t xml:space="preserve">(11) </w:t>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p>
    <w:p>
      <w:pPr>
        <w:pStyle w:val="BodyText3"/>
        <w:rPr>
          <w:sz w:val="24"/>
        </w:rPr>
      </w:pPr>
      <w:r>
        <w:rPr>
          <w:sz w:val="24"/>
        </w:rPr>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u w:val="single"/>
        </w:rPr>
      </w:pPr>
      <w:r>
        <w:rPr>
          <w:u w:val="single"/>
        </w:rPr>
        <w:t>B. ERCOT represents, warrants and covenants that:</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u w:val="single"/>
        </w:rPr>
      </w:pPr>
      <w:r>
        <w:rPr>
          <w:u w:val="single"/>
        </w:rPr>
      </w:r>
    </w:p>
    <w:p>
      <w:pPr>
        <w:pStyle w:val="Normal"/>
        <w:numPr>
          <w:ilvl w:val="0"/>
          <w:numId w:val="15"/>
        </w:num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t>ERCOT is the Independent Organization certified under PURA §39.151 for the ERCOT Region;</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OutlineL2"/>
        <w:numPr>
          <w:ilvl w:val="0"/>
          <w:numId w:val="15"/>
        </w:numPr>
        <w:tabs>
          <w:tab w:val="clear" w:pos="720"/>
          <w:tab w:val="left" w:pos="780" w:leader="none"/>
        </w:tabs>
        <w:ind w:hanging="720" w:start="1440" w:end="0"/>
        <w:jc w:val="both"/>
        <w:rPr/>
      </w:pPr>
      <w:r>
        <w:rPr/>
        <w:t>ERCOT is duly organized, validly existing and in good standing under the laws of Texas, and is authorized to do business in Texas;</w:t>
      </w:r>
    </w:p>
    <w:p>
      <w:pPr>
        <w:pStyle w:val="Normal"/>
        <w:keepLines/>
        <w:numPr>
          <w:ilvl w:val="0"/>
          <w:numId w:val="15"/>
        </w:numPr>
        <w:tabs>
          <w:tab w:val="clear" w:pos="720"/>
          <w:tab w:val="left" w:pos="780" w:leader="none"/>
        </w:tabs>
        <w:ind w:hanging="720" w:start="1440" w:end="0"/>
        <w:jc w:val="both"/>
        <w:rPr/>
      </w:pPr>
      <w:r>
        <w:rPr/>
        <w:t>ERCOT has full power and authority to enter into this Agreement and perform all of ERCOT’s obligations, representations, warranties and covenants under this Agreement;</w:t>
      </w:r>
    </w:p>
    <w:p>
      <w:pPr>
        <w:pStyle w:val="Normal"/>
        <w:ind w:hanging="720" w:start="1440" w:end="0"/>
        <w:jc w:val="both"/>
        <w:rPr/>
      </w:pPr>
      <w:r>
        <w:rPr/>
      </w:r>
    </w:p>
    <w:p>
      <w:pPr>
        <w:pStyle w:val="Normal"/>
        <w:numPr>
          <w:ilvl w:val="0"/>
          <w:numId w:val="15"/>
        </w:numPr>
        <w:tabs>
          <w:tab w:val="clear" w:pos="720"/>
          <w:tab w:val="left" w:pos="780" w:leader="none"/>
        </w:tabs>
        <w:ind w:hanging="720" w:start="1440" w:end="0"/>
        <w:jc w:val="both"/>
        <w:rPr/>
      </w:pPr>
      <w:r>
        <w:rPr/>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pPr>
        <w:pStyle w:val="Normal"/>
        <w:ind w:hanging="720" w:start="1440" w:end="0"/>
        <w:jc w:val="both"/>
        <w:rPr/>
      </w:pPr>
      <w:r>
        <w:rPr/>
      </w:r>
    </w:p>
    <w:p>
      <w:pPr>
        <w:pStyle w:val="Normal"/>
        <w:numPr>
          <w:ilvl w:val="0"/>
          <w:numId w:val="15"/>
        </w:numPr>
        <w:tabs>
          <w:tab w:val="clear" w:pos="720"/>
          <w:tab w:val="left" w:pos="780" w:leader="none"/>
        </w:tabs>
        <w:ind w:hanging="720" w:start="1440" w:end="0"/>
        <w:jc w:val="both"/>
        <w:rPr/>
      </w:pPr>
      <w:r>
        <w:rPr/>
        <w:t>The execution, delivery and performance of this Agreement by ERCOT have been duly authorized by all requisite action of its governing body;</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numPr>
          <w:ilvl w:val="0"/>
          <w:numId w:val="15"/>
        </w:num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numPr>
          <w:ilvl w:val="0"/>
          <w:numId w:val="15"/>
        </w:num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t>ERCOT is not in violation of any laws, ordinances, or governmental rules, regulations or order of any Governmental Authority or arbitration board materially affecting performance of this Agreement and to which it is subject;</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numPr>
          <w:ilvl w:val="0"/>
          <w:numId w:val="15"/>
        </w:num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spacing w:val="2"/>
        </w:rPr>
        <w:t>ERCOT is not Bankrupt, does not contemplate becoming Bankrupt nor, to its knowledge, will become Bankrupt</w:t>
      </w:r>
      <w:r>
        <w:rPr/>
        <w:t xml:space="preserve">; and </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r>
    </w:p>
    <w:p>
      <w:pPr>
        <w:pStyle w:val="Normal"/>
        <w:numPr>
          <w:ilvl w:val="0"/>
          <w:numId w:val="15"/>
        </w:num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1440" w:end="0"/>
        <w:jc w:val="both"/>
        <w:rPr/>
      </w:pPr>
      <w:r>
        <w:rPr/>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pPr>
        <w:pStyle w:val="Normal"/>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r>
    </w:p>
    <w:p>
      <w:pPr>
        <w:pStyle w:val="OutlineL1"/>
        <w:numPr>
          <w:ilvl w:val="0"/>
          <w:numId w:val="0"/>
        </w:numPr>
        <w:ind w:hanging="0" w:start="0"/>
        <w:jc w:val="both"/>
        <w:rPr>
          <w:u w:val="single"/>
        </w:rPr>
      </w:pPr>
      <w:r>
        <w:rPr>
          <w:u w:val="single"/>
        </w:rPr>
        <w:t>Section 5.  Participant Obligations.</w:t>
      </w:r>
    </w:p>
    <w:p>
      <w:pPr>
        <w:pStyle w:val="OutlineL2"/>
        <w:numPr>
          <w:ilvl w:val="0"/>
          <w:numId w:val="7"/>
        </w:numPr>
        <w:tabs>
          <w:tab w:val="left" w:pos="720" w:leader="none"/>
        </w:tabs>
        <w:ind w:hanging="720" w:start="720" w:end="0"/>
        <w:jc w:val="both"/>
        <w:rPr/>
      </w:pPr>
      <w:r>
        <w:rPr/>
        <w:t>Participant shall comply with, and be bound by, all ERCOT Protocols as they pertain to operation as a Qualified Scheduling Entity.</w:t>
      </w:r>
    </w:p>
    <w:p>
      <w:pPr>
        <w:pStyle w:val="OutlineL2"/>
        <w:numPr>
          <w:ilvl w:val="0"/>
          <w:numId w:val="7"/>
        </w:numPr>
        <w:tabs>
          <w:tab w:val="left" w:pos="720" w:leader="none"/>
        </w:tabs>
        <w:ind w:hanging="720" w:start="720" w:end="0"/>
        <w:jc w:val="both"/>
        <w:rPr/>
      </w:pPr>
      <w:r>
        <w:rPr/>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pPr>
        <w:pStyle w:val="NumContinue"/>
        <w:ind w:hanging="0" w:end="0"/>
        <w:jc w:val="both"/>
        <w:rPr>
          <w:u w:val="single"/>
        </w:rPr>
      </w:pPr>
      <w:r>
        <w:rPr>
          <w:u w:val="single"/>
        </w:rPr>
        <w:t>Section 6. ERCOT Obligations.</w:t>
      </w:r>
    </w:p>
    <w:p>
      <w:pPr>
        <w:pStyle w:val="NumContinue"/>
        <w:numPr>
          <w:ilvl w:val="0"/>
          <w:numId w:val="9"/>
        </w:numPr>
        <w:tabs>
          <w:tab w:val="left" w:pos="720" w:leader="none"/>
        </w:tabs>
        <w:ind w:hanging="720" w:start="720" w:end="0"/>
        <w:jc w:val="both"/>
        <w:rPr/>
      </w:pPr>
      <w:r>
        <w:rPr/>
        <w:t>ERCOT shall comply with, and be bound by,</w:t>
      </w:r>
      <w:r>
        <w:rPr>
          <w:i/>
        </w:rPr>
        <w:t xml:space="preserve"> </w:t>
      </w:r>
      <w:r>
        <w:rPr/>
        <w:t>all ERCOT Protocols.</w:t>
      </w:r>
    </w:p>
    <w:p>
      <w:pPr>
        <w:pStyle w:val="NumContinue"/>
        <w:numPr>
          <w:ilvl w:val="0"/>
          <w:numId w:val="9"/>
        </w:numPr>
        <w:tabs>
          <w:tab w:val="left" w:pos="720" w:leader="none"/>
        </w:tabs>
        <w:ind w:hanging="720" w:start="720" w:end="0"/>
        <w:jc w:val="both"/>
        <w:rPr>
          <w:u w:val="single"/>
        </w:rPr>
      </w:pPr>
      <w:r>
        <w:rPr/>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pPr>
        <w:pStyle w:val="NumContinue"/>
        <w:ind w:hanging="0" w:end="0"/>
        <w:jc w:val="both"/>
        <w:rPr>
          <w:u w:val="single"/>
        </w:rPr>
      </w:pPr>
      <w:r>
        <w:rPr>
          <w:u w:val="single"/>
        </w:rPr>
        <w:t xml:space="preserve">Section 7. Payment. </w:t>
      </w:r>
    </w:p>
    <w:p>
      <w:pPr>
        <w:pStyle w:val="NumContinue"/>
        <w:ind w:hanging="0" w:end="0"/>
        <w:jc w:val="both"/>
        <w:rPr/>
      </w:pPr>
      <w:r>
        <w:rPr/>
        <w:t xml:space="preserve">For the transfer of any funds under this Agreement directly between ERCOT and Participant and pursuant to the Settlement procedures for Ancillary Services described in the ERCOT Protocols, the following shall apply: </w:t>
      </w:r>
    </w:p>
    <w:p>
      <w:pPr>
        <w:pStyle w:val="NumContinue"/>
        <w:tabs>
          <w:tab w:val="clear" w:pos="720"/>
          <w:tab w:val="left" w:pos="990" w:leader="none"/>
        </w:tabs>
        <w:ind w:hanging="720" w:start="720" w:end="0"/>
        <w:jc w:val="both"/>
        <w:rPr/>
      </w:pPr>
      <w:r>
        <w:rPr/>
        <w:t>A.</w:t>
        <w:tab/>
        <w:t xml:space="preserve">Participant appoints ERCOT to act as its agent with respect to such funds transferred and authorizes ERCOT to exercise such powers and perform such duties as described in this Agreement or the ERCOT Protocols, together with such powers or duties as are reasonably incidental thereto.  </w:t>
      </w:r>
    </w:p>
    <w:p>
      <w:pPr>
        <w:pStyle w:val="NumContinue"/>
        <w:ind w:hanging="720" w:start="720" w:end="0"/>
        <w:jc w:val="both"/>
        <w:rPr/>
      </w:pPr>
      <w:r>
        <w:rPr/>
        <w:t>B.</w:t>
        <w:tab/>
        <w:t xml:space="preserve">ERCOT shall not have any duties, responsibilities to, or fiduciary relationship with Participant and no implied covenants, functions, responsibilities, duties, obligations or liabilities shall be read into this Agreement except as expressly set forth herein or in the ERCOT Protocols.  </w:t>
      </w:r>
    </w:p>
    <w:p>
      <w:pPr>
        <w:pStyle w:val="NumContinue"/>
        <w:ind w:hanging="0" w:end="0"/>
        <w:jc w:val="both"/>
        <w:rPr>
          <w:u w:val="single"/>
        </w:rPr>
      </w:pPr>
      <w:r>
        <w:rPr>
          <w:u w:val="single"/>
        </w:rPr>
        <w:t xml:space="preserve">Section 8. Default.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xml:space="preserve">A. </w:t>
        <w:tab/>
      </w:r>
      <w:r>
        <w:rPr>
          <w:u w:val="single"/>
        </w:rPr>
        <w:t>Event of Default.</w:t>
      </w:r>
      <w:r>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AppellateL2"/>
        <w:numPr>
          <w:ilvl w:val="0"/>
          <w:numId w:val="5"/>
        </w:numPr>
        <w:tabs>
          <w:tab w:val="clear" w:pos="360"/>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ind w:hanging="720" w:start="1440" w:end="0"/>
        <w:outlineLvl w:val="9"/>
        <w:rPr>
          <w:spacing w:val="-3"/>
        </w:rPr>
      </w:pPr>
      <w:r>
        <w:rPr>
          <w:spacing w:val="-3"/>
        </w:rPr>
        <w:t>Failure to make payment or transfer funds as provided in the ERCOT Protocols shall constitute a material breach and shall constitute an event of default ("Default") unless cured within three (3) Business Days after delivery by the non-breaching Party of written notice of the failure to the breaching Party.  Provided further that if such a material breach, regardless of whether such breach is cured within the allotted time after notice of the material breach, occurs more than three (3) times within a rolling 12-month period, the fourth such breach shall constitute a Default by the breaching Party.</w:t>
      </w:r>
    </w:p>
    <w:p>
      <w:pPr>
        <w:pStyle w:val="AppellateL2"/>
        <w:numPr>
          <w:ilvl w:val="0"/>
          <w:numId w:val="0"/>
        </w:numPr>
        <w:tabs>
          <w:tab w:val="left" w:pos="1" w:leader="none"/>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ind w:hanging="0" w:start="720" w:end="0"/>
        <w:outlineLvl w:val="9"/>
        <w:rPr>
          <w:spacing w:val="-3"/>
        </w:rPr>
      </w:pPr>
      <w:r>
        <w:rPr>
          <w:spacing w:val="-3"/>
        </w:rPr>
      </w:r>
    </w:p>
    <w:p>
      <w:pPr>
        <w:pStyle w:val="AppellateL2"/>
        <w:numPr>
          <w:ilvl w:val="0"/>
          <w:numId w:val="0"/>
        </w:numPr>
        <w:tabs>
          <w:tab w:val="left" w:pos="1" w:leader="none"/>
          <w:tab w:val="left" w:pos="3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ind w:hanging="720" w:start="1440" w:end="0"/>
        <w:outlineLvl w:val="9"/>
        <w:rPr/>
      </w:pPr>
      <w:r>
        <w:rPr>
          <w:spacing w:val="-3"/>
        </w:rPr>
        <w:t>(2)</w:t>
        <w:tab/>
        <w:t xml:space="preserve">For any material breach other than </w:t>
      </w:r>
      <w:r>
        <w:rPr/>
        <w:t xml:space="preserve">a </w:t>
      </w:r>
      <w:r>
        <w:rPr>
          <w:spacing w:val="-3"/>
        </w:rPr>
        <w:t xml:space="preserve">failure to make payment or transfer funds, the occurrence and continuation of any of the following events shall constitute an event of Default by Participant: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pacing w:val="-3"/>
        </w:rPr>
      </w:pPr>
      <w:r>
        <w:rPr>
          <w:spacing w:val="-3"/>
        </w:rPr>
      </w:r>
    </w:p>
    <w:p>
      <w:pPr>
        <w:pStyle w:val="BodyText"/>
        <w:ind w:hanging="720" w:start="2160" w:end="0"/>
        <w:jc w:val="both"/>
        <w:rPr/>
      </w:pPr>
      <w:r>
        <w:rPr/>
        <w:t>(a)</w:t>
        <w:tab/>
        <w:t xml:space="preserve">Except as excused under subsection (4) or (5) below, a material breach, other than a </w:t>
      </w:r>
      <w:r>
        <w:rPr>
          <w:spacing w:val="-3"/>
        </w:rPr>
        <w:t>failure to make payment or transfer funds</w:t>
      </w:r>
      <w:r>
        <w:rPr/>
        <w:t>, of this Agreement by Participant, including any material failure by Participant to comply with the ERCOT Protocols,</w:t>
      </w:r>
      <w:r>
        <w:rPr>
          <w:spacing w:val="-3"/>
        </w:rPr>
        <w:t xml:space="preserve"> unless cured within fourteen (14) Business Days after delivery by ERCOT of written notice of the material breach to Participant</w:t>
      </w:r>
      <w:r>
        <w:rPr/>
        <w:t xml:space="preserve">.  Participant must begin work or other efforts within three (3) Business Days to cure such material breach after delivery by ERCOT of written notice of such material breach by Participant and must prosecute such work or other efforts with reasonable diligence until the breach is cured.   </w:t>
      </w:r>
      <w:r>
        <w:rPr>
          <w:spacing w:val="-3"/>
        </w:rPr>
        <w:t>Provided further that if a material breach, regardless of whether such breach is cured within the allotted time after notice of the material breach, occurs more than three (3) times within a rolling 12-month period, the fourth such breach shall constitute a Default.</w:t>
      </w:r>
    </w:p>
    <w:p>
      <w:pPr>
        <w:pStyle w:val="BodyText"/>
        <w:ind w:hanging="720" w:start="2160" w:end="0"/>
        <w:jc w:val="both"/>
        <w:rPr/>
      </w:pPr>
      <w:r>
        <w:rPr/>
      </w:r>
    </w:p>
    <w:p>
      <w:pPr>
        <w:pStyle w:val="BodyText"/>
        <w:ind w:hanging="720" w:start="2160" w:end="0"/>
        <w:jc w:val="both"/>
        <w:rPr/>
      </w:pPr>
      <w:r>
        <w:rPr/>
        <w:t xml:space="preserve">(b) </w:t>
        <w:tab/>
        <w:t>Participant becomes Bankrupt, except for the filing of a petition in involuntary bankruptcy, or similar involuntary proceedings, that is dismissed within 90 days thereafter.</w:t>
      </w:r>
    </w:p>
    <w:p>
      <w:pPr>
        <w:pStyle w:val="BodyTextIndent3"/>
        <w:tabs>
          <w:tab w:val="clear" w:pos="1440"/>
        </w:tabs>
        <w:ind w:hanging="0" w:end="0"/>
        <w:rPr/>
      </w:pPr>
      <w:r>
        <w:rPr/>
      </w:r>
    </w:p>
    <w:p>
      <w:pPr>
        <w:pStyle w:val="BodyTextIndent3"/>
        <w:tabs>
          <w:tab w:val="clear" w:pos="1440"/>
        </w:tabs>
        <w:ind w:hanging="720" w:start="1440" w:end="0"/>
        <w:rPr/>
      </w:pPr>
      <w:r>
        <w:rPr/>
        <w:t>(3)</w:t>
        <w:tab/>
        <w:t>Except as excused under subsection (4) or (5) below, a material breach of this Agreement by ERCOT, including any material failure by ERCOT to comply with the ERCOT Protocols,</w:t>
      </w:r>
      <w:r>
        <w:rPr>
          <w:spacing w:val="-3"/>
        </w:rPr>
        <w:t xml:space="preserve"> </w:t>
      </w:r>
      <w:r>
        <w:rPr/>
        <w:t xml:space="preserve">other than a </w:t>
      </w:r>
      <w:r>
        <w:rPr>
          <w:spacing w:val="-3"/>
        </w:rPr>
        <w:t>failure to make payment or transfer funds</w:t>
      </w:r>
      <w:r>
        <w:rPr/>
        <w:t xml:space="preserve">, </w:t>
      </w:r>
      <w:r>
        <w:rPr>
          <w:spacing w:val="-3"/>
        </w:rPr>
        <w:t>shall constitute a Default by ERCOT unless cured within fourteen (14) Business Days after delivery by Participant of written notice of the material breach to ERCOT</w:t>
      </w:r>
      <w:r>
        <w:rPr/>
        <w:t>.  ERCOT must begin work or other efforts within three (3) Business Days to cure such material breach after delivery by Participant of written notice of such material breach by ERCOT</w:t>
      </w:r>
      <w:r>
        <w:rPr>
          <w:spacing w:val="-3"/>
        </w:rPr>
        <w:t xml:space="preserve"> and must prosecute such work or other efforts with reasonable diligence until the breach is cured</w:t>
      </w:r>
      <w:r>
        <w:rPr/>
        <w:t xml:space="preserve">.  </w:t>
      </w:r>
      <w:r>
        <w:rPr>
          <w:spacing w:val="-3"/>
        </w:rPr>
        <w:t>Provided further that if a material breach, regardless of whether such breach is cured within the allotted time after notice of the material breach, occurs more than three (3) times within a rolling 12-month period, the fourth such breach shall constitute a Default.</w:t>
      </w:r>
    </w:p>
    <w:p>
      <w:pPr>
        <w:pStyle w:val="BodyText"/>
        <w:ind w:hanging="720" w:start="1440" w:end="0"/>
        <w:jc w:val="both"/>
        <w:rPr/>
      </w:pPr>
      <w:r>
        <w:rPr/>
      </w:r>
    </w:p>
    <w:p>
      <w:pPr>
        <w:pStyle w:val="BodyTextIndent3"/>
        <w:tabs>
          <w:tab w:val="clear" w:pos="1440"/>
        </w:tabs>
        <w:ind w:hanging="720" w:start="1440" w:end="0"/>
        <w:rPr/>
      </w:pPr>
      <w:r>
        <w:rPr/>
        <w:t>(4)</w:t>
        <w:tab/>
        <w:t xml:space="preserve">For any material breach other than a </w:t>
      </w:r>
      <w:r>
        <w:rPr>
          <w:spacing w:val="-3"/>
        </w:rPr>
        <w:t>failure to make payment or transfer funds</w:t>
      </w:r>
      <w:r>
        <w:rPr/>
        <w:t>, the breach shall not result in a Default if the breach cannot reasonably be cured within 14 calendar days, prompt written notice is provided by the breaching Party to the other Party, and the breaching Party began work or other efforts to cure the breach within 3 Business Days after delivery of the notice to the breaching Party and prosecutes the curative work or efforts with reasonable diligence until the curative work or efforts are completed.</w:t>
      </w:r>
    </w:p>
    <w:p>
      <w:pPr>
        <w:pStyle w:val="BodyTextIndent3"/>
        <w:tabs>
          <w:tab w:val="clear" w:pos="1440"/>
        </w:tabs>
        <w:ind w:hanging="720" w:start="1440" w:end="0"/>
        <w:rPr/>
      </w:pPr>
      <w:r>
        <w:rPr/>
      </w:r>
    </w:p>
    <w:p>
      <w:pPr>
        <w:pStyle w:val="BodyTextIndent3"/>
        <w:tabs>
          <w:tab w:val="clear" w:pos="1440"/>
        </w:tabs>
        <w:ind w:hanging="720" w:start="1440" w:end="0"/>
        <w:rPr/>
      </w:pPr>
      <w:r>
        <w:rPr/>
        <w:t>(5)</w:t>
        <w:tab/>
        <w:t>If, due to a Force Majeure Event, a Party is in breach with respect to any obligation hereunder, such breach shall not result in a Default by that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B.</w:t>
        <w:tab/>
      </w:r>
      <w:r>
        <w:rPr>
          <w:u w:val="single"/>
        </w:rPr>
        <w:t>Remedies for Default.</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 xml:space="preserve"> </w:t>
      </w:r>
    </w:p>
    <w:p>
      <w:pPr>
        <w:pStyle w:val="Normal"/>
        <w:numPr>
          <w:ilvl w:val="0"/>
          <w:numId w:val="3"/>
        </w:numPr>
        <w:tabs>
          <w:tab w:val="clear" w:pos="720"/>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1440" w:end="0"/>
        <w:jc w:val="both"/>
        <w:rPr/>
      </w:pPr>
      <w:r>
        <w:rPr>
          <w:u w:val="single"/>
        </w:rPr>
        <w:t>ERCOT's Remedies for Default</w:t>
      </w:r>
      <w:r>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
    </w:p>
    <w:p>
      <w:pPr>
        <w:pStyle w:val="BodyText3"/>
        <w:tabs>
          <w:tab w:val="clear" w:pos="0"/>
          <w:tab w:val="clear" w:pos="10080"/>
          <w:tab w:val="clear" w:pos="10800"/>
          <w:tab w:val="clear" w:pos="11520"/>
          <w:tab w:val="left" w:pos="-984"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rPr/>
      </w:pPr>
      <w:r>
        <w:rPr>
          <w:sz w:val="24"/>
        </w:rPr>
        <w:t>(2)</w:t>
        <w:tab/>
      </w:r>
      <w:r>
        <w:rPr>
          <w:sz w:val="24"/>
          <w:u w:val="single"/>
        </w:rPr>
        <w:t>Participant's Remedies for Default</w:t>
      </w:r>
      <w:r>
        <w:rPr>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z w:val="24"/>
        </w:rPr>
      </w:pPr>
      <w:r>
        <w:rPr>
          <w:sz w:val="24"/>
        </w:rPr>
      </w:r>
    </w:p>
    <w:p>
      <w:pPr>
        <w:pStyle w:val="AppellateL4"/>
        <w:numPr>
          <w:ilvl w:val="0"/>
          <w:numId w:val="8"/>
        </w:numPr>
        <w:tabs>
          <w:tab w:val="left" w:pos="1" w:leader="none"/>
          <w:tab w:val="left" w:pos="360" w:leader="none"/>
          <w:tab w:val="left" w:pos="108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before="0" w:after="0"/>
        <w:ind w:hanging="720" w:start="2160" w:end="0"/>
        <w:outlineLvl w:val="9"/>
        <w:rPr/>
      </w:pPr>
      <w:r>
        <w:rPr/>
        <w:t>Unless otherwise specified in this Agreement or in the ERCOT Protocols, and subject to the provisions of Section 10: Dispute Resolution of this Agreement in the event of a Default by ERCOT, Participant's remedies shall be limited to:</w:t>
      </w:r>
    </w:p>
    <w:p>
      <w:pPr>
        <w:pStyle w:val="Normal"/>
        <w:numPr>
          <w:ilvl w:val="0"/>
          <w:numId w:val="16"/>
        </w:numPr>
        <w:tabs>
          <w:tab w:val="clear" w:pos="720"/>
          <w:tab w:val="left" w:pos="1"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Immediate termination of this Agreement upon written notice to ERCOT,</w:t>
      </w:r>
    </w:p>
    <w:p>
      <w:pPr>
        <w:pStyle w:val="Normal"/>
        <w:numPr>
          <w:ilvl w:val="0"/>
          <w:numId w:val="16"/>
        </w:numPr>
        <w:tabs>
          <w:tab w:val="clear" w:pos="720"/>
          <w:tab w:val="left" w:pos="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Monetary recovery in accordance with the Settlement procedures set forth in the ERCOT Protocols, and</w:t>
      </w:r>
    </w:p>
    <w:p>
      <w:pPr>
        <w:pStyle w:val="Normal"/>
        <w:numPr>
          <w:ilvl w:val="0"/>
          <w:numId w:val="16"/>
        </w:numPr>
        <w:tabs>
          <w:tab w:val="clear" w:pos="720"/>
          <w:tab w:val="left" w:pos="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Specific performance.</w:t>
      </w:r>
    </w:p>
    <w:p>
      <w:pPr>
        <w:pStyle w:val="Normal"/>
        <w:tabs>
          <w:tab w:val="clear" w:pos="720"/>
          <w:tab w:val="left" w:pos="1"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2160" w:end="0"/>
        <w:jc w:val="both"/>
        <w:rPr/>
      </w:pPr>
      <w:r>
        <w:rPr/>
      </w:r>
    </w:p>
    <w:p>
      <w:pPr>
        <w:pStyle w:val="Normal"/>
        <w:numPr>
          <w:ilvl w:val="0"/>
          <w:numId w:val="8"/>
        </w:numPr>
        <w:tabs>
          <w:tab w:val="clear" w:pos="720"/>
          <w:tab w:val="left" w:pos="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2160" w:end="0"/>
        <w:jc w:val="both"/>
        <w:rPr/>
      </w:pPr>
      <w:r>
        <w:rPr/>
        <w:t xml:space="preserve"> </w:t>
      </w:r>
      <w:r>
        <w:rPr/>
        <w:t xml:space="preserve">However, in the event of a material breach by ERCOT of any of its </w:t>
      </w:r>
      <w:r>
        <w:rPr>
          <w:spacing w:val="-3"/>
        </w:rPr>
        <w:t xml:space="preserve">representations, warranties or covenants, Participant's sole remedy shall be </w:t>
      </w:r>
      <w:r>
        <w:rPr/>
        <w:t xml:space="preserve">immediate termination of this Agreement upon written notice to ERCOT. </w:t>
      </w:r>
    </w:p>
    <w:p>
      <w:pPr>
        <w:pStyle w:val="Normal"/>
        <w:tabs>
          <w:tab w:val="clear" w:pos="720"/>
          <w:tab w:val="left" w:pos="1"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jc w:val="both"/>
        <w:rPr/>
      </w:pPr>
      <w:r>
        <w:rPr/>
        <w:t xml:space="preserve"> </w:t>
      </w:r>
    </w:p>
    <w:p>
      <w:pPr>
        <w:pStyle w:val="NumContinue"/>
        <w:tabs>
          <w:tab w:val="clear" w:pos="720"/>
          <w:tab w:val="left" w:pos="2160" w:leader="none"/>
        </w:tabs>
        <w:ind w:hanging="720" w:start="2160" w:end="0"/>
        <w:jc w:val="both"/>
        <w:rPr/>
      </w:pPr>
      <w:r>
        <w:rPr/>
        <w:t>(c)</w:t>
        <w:tab/>
        <w:t>If as a final result of any dispute resolution, ERCOT, as the settlement agent, is determined to have over-collected from a Market Participant(s), with the result that refunds are owed by Participant to ERCOT, as the settlement agent, such Market Participant(s) may request ERCOT to allow such Market Participant to proceed directly against Participant, in lieu of receiving full payment from ERCOT.  In the event of such request, ERCOT, in its sole discretion, may agree to assign to such Market Participant ERCOT’s rights to seek refunds from Participant, and Participant shall be deemed to have consented to such assignment.  This subsection (c) survives termination of this Agreement.</w:t>
      </w:r>
    </w:p>
    <w:p>
      <w:pPr>
        <w:pStyle w:val="AppellateL2"/>
        <w:numPr>
          <w:ilvl w:val="0"/>
          <w:numId w:val="0"/>
        </w:numPr>
        <w:tabs>
          <w:tab w:val="left" w:pos="1" w:leader="none"/>
          <w:tab w:val="left" w:pos="36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before="0" w:after="0"/>
        <w:ind w:hanging="720" w:start="1440" w:end="0"/>
        <w:outlineLvl w:val="9"/>
        <w:rPr/>
      </w:pPr>
      <w:r>
        <w:rPr/>
        <w:t>(3)</w:t>
        <w:tab/>
        <w:t xml:space="preserve">A Default or breach of this Agreement by a Party shall not relieve either Party of the obligation to comply with the ERCOT Protocols.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t>C.</w:t>
        <w:tab/>
      </w:r>
      <w:r>
        <w:rPr>
          <w:u w:val="single"/>
        </w:rPr>
        <w:t xml:space="preserve">Force Majeure.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1440" w:end="0"/>
        <w:jc w:val="both"/>
        <w:rPr/>
      </w:pPr>
      <w:r>
        <w:rPr/>
        <w:t>(1)</w:t>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1440" w:end="0"/>
        <w:jc w:val="both"/>
        <w:rPr/>
      </w:pPr>
      <w:r>
        <w:rPr/>
        <w:t>(2)</w:t>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D.</w:t>
        <w:tab/>
      </w:r>
      <w:r>
        <w:rPr>
          <w:u w:val="single"/>
        </w:rPr>
        <w:t>Duty to Mitigate</w:t>
      </w:r>
      <w:r>
        <w:rPr/>
        <w:t xml:space="preserve">.  Except as expressly provided otherwise herein, each Party shall use commercially reasonable efforts to mitigate any damages it may incur as a result of the other Party's performance or non-performance of this Agreement.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umContinue"/>
        <w:ind w:hanging="0" w:end="0"/>
        <w:jc w:val="both"/>
        <w:rPr>
          <w:u w:val="single"/>
        </w:rPr>
      </w:pPr>
      <w:r>
        <w:rPr>
          <w:u w:val="single"/>
        </w:rPr>
        <w:t>Section 9.  Limitation of Damages and Liability and Indemnification.</w:t>
      </w:r>
    </w:p>
    <w:p>
      <w:pPr>
        <w:pStyle w:val="NumContinue"/>
        <w:numPr>
          <w:ilvl w:val="0"/>
          <w:numId w:val="17"/>
        </w:numPr>
        <w:tabs>
          <w:tab w:val="left" w:pos="720" w:leader="none"/>
        </w:tabs>
        <w:ind w:hanging="720" w:start="720" w:end="0"/>
        <w:jc w:val="both"/>
        <w:rPr>
          <w:caps/>
        </w:rPr>
      </w:pPr>
      <w:r>
        <w:rPr/>
        <w: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t>
      </w:r>
      <w:r>
        <w:rPr>
          <w:caps/>
        </w:rPr>
        <w:t xml:space="preserve">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t>
      </w:r>
    </w:p>
    <w:p>
      <w:pPr>
        <w:pStyle w:val="NumContinue"/>
        <w:numPr>
          <w:ilvl w:val="0"/>
          <w:numId w:val="17"/>
        </w:numPr>
        <w:tabs>
          <w:tab w:val="left" w:pos="720" w:leader="none"/>
        </w:tabs>
        <w:ind w:hanging="720" w:start="720" w:end="0"/>
        <w:jc w:val="both"/>
        <w:rPr>
          <w:caps/>
        </w:rPr>
      </w:pPr>
      <w:r>
        <w:rPr/>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pPr>
        <w:pStyle w:val="NumContinue"/>
        <w:numPr>
          <w:ilvl w:val="0"/>
          <w:numId w:val="17"/>
        </w:numPr>
        <w:tabs>
          <w:tab w:val="left" w:pos="720" w:leader="none"/>
        </w:tabs>
        <w:ind w:hanging="720" w:start="720" w:end="0"/>
        <w:jc w:val="both"/>
        <w:rPr/>
      </w:pPr>
      <w:r>
        <w:rPr/>
        <w: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t>
      </w:r>
    </w:p>
    <w:p>
      <w:pPr>
        <w:pStyle w:val="NumContinue"/>
        <w:ind w:hanging="0" w:end="0"/>
        <w:jc w:val="both"/>
        <w:rPr>
          <w:u w:val="single"/>
        </w:rPr>
      </w:pPr>
      <w:r>
        <w:rPr>
          <w:u w:val="single"/>
        </w:rPr>
        <w:t>Section 10. Dispute Resolution.</w:t>
      </w:r>
    </w:p>
    <w:p>
      <w:pPr>
        <w:pStyle w:val="NumContinue"/>
        <w:numPr>
          <w:ilvl w:val="0"/>
          <w:numId w:val="6"/>
        </w:numPr>
        <w:tabs>
          <w:tab w:val="left" w:pos="720" w:leader="none"/>
        </w:tabs>
        <w:ind w:hanging="720" w:start="720" w:end="0"/>
        <w:jc w:val="both"/>
        <w:rPr/>
      </w:pPr>
      <w:r>
        <w:rPr/>
        <w:t>In the event of a dispute, including a dispute regarding a</w:t>
      </w:r>
      <w:r>
        <w:rPr>
          <w:spacing w:val="2"/>
        </w:rPr>
        <w:t xml:space="preserve"> Default, </w:t>
      </w:r>
      <w:r>
        <w:rPr/>
        <w:t xml:space="preserve">under this Agreement, </w:t>
      </w:r>
      <w:r>
        <w:rPr>
          <w:spacing w:val="2"/>
        </w:rPr>
        <w:t xml:space="preserve">Parties to this Agreement shall first attempt resolution of the dispute using the applicable dispute resolution procedures </w:t>
      </w:r>
      <w:r>
        <w:rPr/>
        <w:t xml:space="preserve">set forth in the ERCOT Protocols.   </w:t>
      </w:r>
    </w:p>
    <w:p>
      <w:pPr>
        <w:pStyle w:val="NumContinue"/>
        <w:numPr>
          <w:ilvl w:val="0"/>
          <w:numId w:val="6"/>
        </w:numPr>
        <w:tabs>
          <w:tab w:val="left" w:pos="720" w:leader="none"/>
        </w:tabs>
        <w:ind w:hanging="720" w:start="720" w:end="0"/>
        <w:jc w:val="both"/>
        <w:rPr/>
      </w:pPr>
      <w:r>
        <w:rPr/>
        <w:t>In the event of a dispute, including a dispute regarding a</w:t>
      </w:r>
      <w:r>
        <w:rPr>
          <w:spacing w:val="2"/>
        </w:rPr>
        <w:t xml:space="preserve"> Default, </w:t>
      </w:r>
      <w:r>
        <w:rPr/>
        <w:t xml:space="preserve">under this Agreement, each Party shall bear its own costs and fees, including, but not limited to attorneys' fees, court costs, and its share of any mediation or arbitration fees.  </w:t>
      </w:r>
    </w:p>
    <w:p>
      <w:pPr>
        <w:pStyle w:val="NumContinue"/>
        <w:ind w:hanging="0" w:end="0"/>
        <w:jc w:val="both"/>
        <w:rPr>
          <w:u w:val="single"/>
        </w:rPr>
      </w:pPr>
      <w:r>
        <w:rPr>
          <w:u w:val="single"/>
        </w:rPr>
        <w:t xml:space="preserve">Section 11. Miscellaneous. </w:t>
      </w:r>
    </w:p>
    <w:p>
      <w:pPr>
        <w:pStyle w:val="Normal"/>
        <w:keepLines/>
        <w:ind w:hanging="720" w:start="720" w:end="0"/>
        <w:jc w:val="both"/>
        <w:rPr/>
      </w:pPr>
      <w:r>
        <w:rPr/>
        <w:t>A.</w:t>
        <w:tab/>
      </w:r>
      <w:r>
        <w:rPr>
          <w:u w:val="single"/>
        </w:rPr>
        <w:t>Choice of Law and Venue</w:t>
      </w:r>
      <w:r>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t>
      </w:r>
      <w:r>
        <w:rPr>
          <w:i/>
        </w:rPr>
        <w:t>forum non-conveniens</w:t>
      </w:r>
      <w:r>
        <w:rPr/>
        <w:t xml:space="preserve">, except defenses under Tex. Civ. Prac. &amp; Rem. Code §15.002(b). </w:t>
      </w:r>
    </w:p>
    <w:p>
      <w:pPr>
        <w:pStyle w:val="Normal"/>
        <w:keepLines/>
        <w:jc w:val="both"/>
        <w:rPr/>
      </w:pPr>
      <w:r>
        <w:rPr/>
      </w:r>
    </w:p>
    <w:p>
      <w:pPr>
        <w:pStyle w:val="Normal"/>
        <w:spacing w:lineRule="atLeast" w:line="240"/>
        <w:jc w:val="both"/>
        <w:rPr>
          <w:color w:val="000000"/>
        </w:rPr>
      </w:pPr>
      <w:r>
        <w:rPr/>
        <w:t>B.</w:t>
        <w:tab/>
      </w:r>
      <w:r>
        <w:rPr>
          <w:u w:val="single"/>
        </w:rPr>
        <w:t>Assignment.</w:t>
      </w:r>
      <w:r>
        <w:rPr/>
        <w:t xml:space="preserve"> </w:t>
      </w:r>
    </w:p>
    <w:p>
      <w:pPr>
        <w:pStyle w:val="Normal"/>
        <w:spacing w:lineRule="atLeast" w:line="240"/>
        <w:jc w:val="both"/>
        <w:rPr>
          <w:color w:val="000000"/>
        </w:rPr>
      </w:pPr>
      <w:r>
        <w:rPr>
          <w:color w:val="000000"/>
        </w:rPr>
      </w:r>
    </w:p>
    <w:p>
      <w:pPr>
        <w:pStyle w:val="Normal"/>
        <w:spacing w:lineRule="atLeast" w:line="240"/>
        <w:ind w:hanging="720" w:start="1440" w:end="0"/>
        <w:jc w:val="both"/>
        <w:rPr/>
      </w:pPr>
      <w:r>
        <w:rPr/>
        <w:t xml:space="preserve">(1) </w:t>
        <w:tab/>
      </w:r>
      <w:r>
        <w:rPr>
          <w:color w:val="000000"/>
        </w:rPr>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pPr>
        <w:pStyle w:val="Normal"/>
        <w:spacing w:lineRule="atLeast" w:line="240"/>
        <w:jc w:val="both"/>
        <w:rPr>
          <w:color w:val="000000"/>
        </w:rPr>
      </w:pPr>
      <w:r>
        <w:rPr>
          <w:color w:val="000000"/>
        </w:rPr>
      </w:r>
    </w:p>
    <w:p>
      <w:pPr>
        <w:pStyle w:val="BodyTextIndent3"/>
        <w:numPr>
          <w:ilvl w:val="0"/>
          <w:numId w:val="4"/>
        </w:numPr>
        <w:tabs>
          <w:tab w:val="left" w:pos="1440" w:leader="none"/>
          <w:tab w:val="left" w:pos="2160" w:leader="none"/>
        </w:tabs>
        <w:ind w:hanging="720" w:start="2160" w:end="0"/>
        <w:rPr/>
      </w:pPr>
      <w:r>
        <w:rPr>
          <w:color w:val="000000"/>
        </w:rPr>
        <w:t xml:space="preserve">Where any such assignment or transfer is to an Affiliate of the Party; or </w:t>
      </w:r>
    </w:p>
    <w:p>
      <w:pPr>
        <w:pStyle w:val="BodyTextIndent3"/>
        <w:tabs>
          <w:tab w:val="left" w:pos="1440" w:leader="none"/>
          <w:tab w:val="left" w:pos="2160" w:leader="none"/>
        </w:tabs>
        <w:ind w:hanging="720" w:start="2160" w:end="0"/>
        <w:rPr/>
      </w:pPr>
      <w:r>
        <w:rPr/>
      </w:r>
    </w:p>
    <w:p>
      <w:pPr>
        <w:pStyle w:val="BodyTextIndent3"/>
        <w:numPr>
          <w:ilvl w:val="0"/>
          <w:numId w:val="4"/>
        </w:numPr>
        <w:tabs>
          <w:tab w:val="left" w:pos="1440" w:leader="none"/>
          <w:tab w:val="left" w:pos="2160" w:leader="none"/>
        </w:tabs>
        <w:ind w:hanging="720" w:start="2160" w:end="0"/>
        <w:rPr/>
      </w:pPr>
      <w:r>
        <w:rPr/>
        <w:t>Where any such assignment or transfer is to a successor to or transferee of the direct or indirect ownership or operation of all or part of the Party, or its facilities; or</w:t>
      </w:r>
    </w:p>
    <w:p>
      <w:pPr>
        <w:pStyle w:val="BodyTextIndent3"/>
        <w:ind w:hanging="0" w:start="1440" w:end="0"/>
        <w:rPr/>
      </w:pPr>
      <w:r>
        <w:rPr/>
        <w:br/>
      </w:r>
    </w:p>
    <w:p>
      <w:pPr>
        <w:pStyle w:val="BodyTextIndent3"/>
        <w:numPr>
          <w:ilvl w:val="0"/>
          <w:numId w:val="4"/>
        </w:numPr>
        <w:tabs>
          <w:tab w:val="left" w:pos="1440" w:leader="none"/>
          <w:tab w:val="left" w:pos="2160" w:leader="none"/>
        </w:tabs>
        <w:ind w:hanging="720" w:start="2160" w:end="0"/>
        <w:rPr/>
      </w:pPr>
      <w:r>
        <w:rPr/>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notices of Default, and an opportunity for the Financing Person to cure Defaults.  </w:t>
      </w:r>
    </w:p>
    <w:p>
      <w:pPr>
        <w:pStyle w:val="BodyTextIndent3"/>
        <w:ind w:hanging="0" w:end="0"/>
        <w:rPr/>
      </w:pPr>
      <w:r>
        <w:rPr/>
      </w:r>
    </w:p>
    <w:p>
      <w:pPr>
        <w:pStyle w:val="BodyTextIndent3"/>
        <w:ind w:hanging="720" w:start="1440" w:end="0"/>
        <w:rPr/>
      </w:pPr>
      <w:r>
        <w:rPr/>
        <w:t xml:space="preserve">(2) </w:t>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u w:val="single"/>
        </w:rPr>
      </w:pPr>
      <w:r>
        <w:rPr>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spacing w:val="-3"/>
        </w:rPr>
        <w:t>C.</w:t>
        <w:tab/>
      </w:r>
      <w:r>
        <w:rPr>
          <w:spacing w:val="-3"/>
          <w:u w:val="single"/>
        </w:rPr>
        <w:t>No Third Party Beneficiary</w:t>
      </w:r>
      <w:r>
        <w:rPr>
          <w:spacing w:val="-3"/>
        </w:rPr>
        <w:t>. Except with respect to the rights of other Market Participants in Section 8.B. and the Financing Persons in Section 11.B., (1) nothing in this Agreement nor any action taken hereunder shall be construed to create any duty, liability or standard of care to any third party, (2) no third party shall have any rights or interest, direct or indirect, in this Agreement or the services to be provided hereunder and (3) this Agreement is intended solely for the benefit of the Parties, and the Parties expressly disclaim any intent to create any rights in any third party as a third-party beneficiary to this Agreement or the services to be provided hereunder.</w:t>
      </w:r>
      <w:r>
        <w:rPr/>
        <w:t xml:space="preserve">  Nothing in this Agreement shall create a contractual relationship between one Party and the customers of the other Party, nor shall it create a duty of any kind to such customers.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hanging="720" w:start="720" w:end="0"/>
        <w:jc w:val="both"/>
        <w:rPr/>
      </w:pPr>
      <w:r>
        <w:rPr/>
      </w:r>
    </w:p>
    <w:p>
      <w:pPr>
        <w:pStyle w:val="Normal"/>
        <w:tabs>
          <w:tab w:val="left" w:pos="720" w:leader="none"/>
        </w:tabs>
        <w:ind w:hanging="720" w:start="720" w:end="0"/>
        <w:jc w:val="both"/>
        <w:rPr/>
      </w:pPr>
      <w:r>
        <w:rPr/>
        <w:t>D.</w:t>
        <w:tab/>
      </w:r>
      <w:r>
        <w:rPr>
          <w:u w:val="single"/>
        </w:rPr>
        <w:t>No Waiver.</w:t>
      </w:r>
      <w:r>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(1) not be deemed a waiver, modification or excuse of such right or of any breach of the same or different provision of this Agreement, and (2)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pPr>
        <w:pStyle w:val="Normal"/>
        <w:tabs>
          <w:tab w:val="left" w:pos="720" w:leader="none"/>
        </w:tabs>
        <w:ind w:hanging="720" w:start="720" w:end="0"/>
        <w:jc w:val="both"/>
        <w:rPr/>
      </w:pPr>
      <w:r>
        <w:rPr/>
      </w:r>
    </w:p>
    <w:p>
      <w:pPr>
        <w:pStyle w:val="OutlineL1"/>
        <w:keepNext w:val="false"/>
        <w:numPr>
          <w:ilvl w:val="0"/>
          <w:numId w:val="0"/>
        </w:numPr>
        <w:tabs>
          <w:tab w:val="left" w:pos="720" w:leader="none"/>
        </w:tabs>
        <w:ind w:hanging="720" w:start="720" w:end="0"/>
        <w:jc w:val="both"/>
        <w:rPr/>
      </w:pPr>
      <w:r>
        <w:rPr/>
        <w:t>E.</w:t>
        <w:tab/>
      </w:r>
      <w:r>
        <w:rPr>
          <w:u w:val="single"/>
        </w:rPr>
        <w:t>Headings</w:t>
      </w:r>
      <w:r>
        <w:rPr/>
        <w:t>.  Titles and headings of paragraphs and sections within this Agreement are provided merely for convenience and shall not be used or relied upon in construing this Agreement or the Parties’ intentions with respect thereto.</w:t>
      </w:r>
    </w:p>
    <w:p>
      <w:pPr>
        <w:pStyle w:val="OutlineL1"/>
        <w:keepNext w:val="false"/>
        <w:numPr>
          <w:ilvl w:val="0"/>
          <w:numId w:val="0"/>
        </w:numPr>
        <w:tabs>
          <w:tab w:val="left" w:pos="720" w:leader="none"/>
        </w:tabs>
        <w:ind w:hanging="720" w:start="720" w:end="0"/>
        <w:jc w:val="both"/>
        <w:rPr/>
      </w:pPr>
      <w:r>
        <w:rPr/>
        <w:t>F.</w:t>
        <w:tab/>
      </w:r>
      <w:r>
        <w:rPr>
          <w:u w:val="single"/>
        </w:rPr>
        <w:t>Severability.</w:t>
      </w:r>
      <w:r>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pPr>
        <w:pStyle w:val="Normal"/>
        <w:tabs>
          <w:tab w:val="left" w:pos="720" w:leader="none"/>
        </w:tabs>
        <w:ind w:hanging="720" w:start="720" w:end="0"/>
        <w:jc w:val="both"/>
        <w:rPr/>
      </w:pPr>
      <w:r>
        <w:rPr/>
        <w:t>G.</w:t>
        <w:tab/>
      </w:r>
      <w:r>
        <w:rPr>
          <w:u w:val="single"/>
        </w:rPr>
        <w:t>Entire Agreement.</w:t>
      </w:r>
      <w:r>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pPr>
        <w:pStyle w:val="Normal"/>
        <w:tabs>
          <w:tab w:val="left" w:pos="720" w:leader="none"/>
        </w:tabs>
        <w:ind w:hanging="720" w:start="720" w:end="0"/>
        <w:jc w:val="both"/>
        <w:rPr/>
      </w:pPr>
      <w:r>
        <w:rPr/>
      </w:r>
    </w:p>
    <w:p>
      <w:pPr>
        <w:pStyle w:val="BodyTextIndent2"/>
        <w:tabs>
          <w:tab w:val="left" w:pos="720" w:leader="none"/>
        </w:tabs>
        <w:ind w:hanging="720" w:start="720" w:end="0"/>
        <w:jc w:val="both"/>
        <w:rPr>
          <w:b w:val="false"/>
          <w:sz w:val="24"/>
        </w:rPr>
      </w:pPr>
      <w:r>
        <w:rPr>
          <w:b w:val="false"/>
          <w:sz w:val="24"/>
        </w:rPr>
        <w:t>H.</w:t>
        <w:tab/>
      </w:r>
      <w:r>
        <w:rPr>
          <w:b w:val="false"/>
          <w:sz w:val="24"/>
          <w:u w:val="single"/>
        </w:rPr>
        <w:t>Amendment.</w:t>
      </w:r>
      <w:r>
        <w:rPr>
          <w:b w:val="false"/>
          <w:sz w:val="24"/>
        </w:rPr>
        <w:t xml:space="preserve"> The standard form of this Agreement may only be modified through the procedure for modifying ERCOT </w:t>
      </w:r>
      <w:r>
        <w:rPr>
          <w:b w:val="false"/>
          <w:color w:val="000000"/>
          <w:sz w:val="24"/>
        </w:rPr>
        <w:t xml:space="preserve">Protocols described in the ERCOT Protocols.   </w:t>
      </w:r>
      <w:r>
        <w:rPr>
          <w:b w:val="false"/>
          <w:color w:val="000000"/>
          <w:spacing w:val="-3"/>
          <w:sz w:val="24"/>
        </w:rPr>
        <w:t>Any changes to the terms of the standard form of this Agreement shall not take effect until a new Agreement is executed between the Parties.</w:t>
      </w:r>
      <w:r>
        <w:rPr>
          <w:b w:val="false"/>
          <w:spacing w:val="-3"/>
          <w:sz w:val="24"/>
        </w:rPr>
        <w:t xml:space="preserve">  </w:t>
      </w:r>
    </w:p>
    <w:p>
      <w:pPr>
        <w:pStyle w:val="Normal"/>
        <w:tabs>
          <w:tab w:val="left" w:pos="720" w:leader="none"/>
        </w:tabs>
        <w:ind w:hanging="720" w:start="720" w:end="0"/>
        <w:jc w:val="both"/>
        <w:rPr>
          <w:b/>
          <w:sz w:val="24"/>
        </w:rPr>
      </w:pPr>
      <w:r>
        <w:rPr>
          <w:b/>
          <w:sz w:val="24"/>
        </w:rPr>
      </w:r>
    </w:p>
    <w:p>
      <w:pPr>
        <w:pStyle w:val="OutlineL1"/>
        <w:numPr>
          <w:ilvl w:val="0"/>
          <w:numId w:val="0"/>
        </w:numPr>
        <w:tabs>
          <w:tab w:val="left" w:pos="720" w:leader="none"/>
        </w:tabs>
        <w:ind w:hanging="720" w:start="720" w:end="0"/>
        <w:jc w:val="both"/>
        <w:rPr/>
      </w:pPr>
      <w:r>
        <w:rPr/>
        <w:t>I.</w:t>
        <w:tab/>
      </w:r>
      <w:r>
        <w:rPr>
          <w:u w:val="single"/>
        </w:rPr>
        <w:t>ERCOT's Right to Audit Participant.</w:t>
      </w:r>
      <w:r>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pPr>
        <w:pStyle w:val="NumContinue"/>
        <w:tabs>
          <w:tab w:val="left" w:pos="720" w:leader="none"/>
        </w:tabs>
        <w:ind w:hanging="720" w:start="720" w:end="0"/>
        <w:jc w:val="both"/>
        <w:rPr/>
      </w:pPr>
      <w:r>
        <w:rPr/>
        <w:t>J.</w:t>
        <w:tab/>
      </w:r>
      <w:r>
        <w:rPr>
          <w:u w:val="single"/>
        </w:rPr>
        <w:t>Participant's Right to Audit ERCOT.</w:t>
      </w:r>
      <w:r>
        <w:rPr/>
        <w:t xml:space="preserve">  Participant's right to data and audit of ERCOT shall be as described in the ERCOT Protocols and shall not exceed the rights described in the ERCOT Protocols. </w:t>
      </w:r>
    </w:p>
    <w:p>
      <w:pPr>
        <w:pStyle w:val="BodyTextIndent3"/>
        <w:tabs>
          <w:tab w:val="left" w:pos="720" w:leader="none"/>
          <w:tab w:val="left" w:pos="1440" w:leader="none"/>
        </w:tabs>
        <w:ind w:hanging="720" w:start="720" w:end="0"/>
        <w:rPr/>
      </w:pPr>
      <w:r>
        <w:rPr/>
        <w:t>K.</w:t>
        <w:tab/>
      </w:r>
      <w:r>
        <w:rPr>
          <w:u w:val="single"/>
        </w:rPr>
        <w:t>Further Assurances.</w:t>
      </w:r>
      <w:r>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pPr>
        <w:pStyle w:val="BodyTextIndent3"/>
        <w:tabs>
          <w:tab w:val="left" w:pos="720" w:leader="none"/>
          <w:tab w:val="left" w:pos="1440" w:leader="none"/>
        </w:tabs>
        <w:ind w:hanging="720" w:start="720" w:end="0"/>
        <w:rPr/>
      </w:pPr>
      <w:r>
        <w:rPr/>
      </w:r>
    </w:p>
    <w:p>
      <w:pPr>
        <w:pStyle w:val="Normal"/>
        <w:keepNext w:val="true"/>
        <w:tabs>
          <w:tab w:val="left" w:pos="720" w:leader="none"/>
        </w:tabs>
        <w:ind w:hanging="720" w:start="720" w:end="0"/>
        <w:jc w:val="both"/>
        <w:rPr/>
      </w:pPr>
      <w:r>
        <w:rPr/>
        <w:t>L.</w:t>
        <w:tab/>
      </w:r>
      <w:r>
        <w:rPr>
          <w:u w:val="single"/>
        </w:rPr>
        <w:t>Conflicts.</w:t>
      </w:r>
      <w:r>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pPr>
        <w:pStyle w:val="Normal"/>
        <w:keepNext w:val="true"/>
        <w:tabs>
          <w:tab w:val="left" w:pos="720" w:leader="none"/>
        </w:tabs>
        <w:ind w:hanging="720" w:start="720" w:end="0"/>
        <w:jc w:val="both"/>
        <w:rPr/>
      </w:pPr>
      <w:r>
        <w:rPr/>
        <w:t xml:space="preserve">  </w:t>
      </w:r>
    </w:p>
    <w:p>
      <w:pPr>
        <w:pStyle w:val="Normal"/>
        <w:tabs>
          <w:tab w:val="left" w:pos="720" w:leader="none"/>
        </w:tabs>
        <w:ind w:hanging="720" w:start="720" w:end="0"/>
        <w:jc w:val="both"/>
        <w:rPr/>
      </w:pPr>
      <w:r>
        <w:rPr/>
        <w:t>M.</w:t>
        <w:tab/>
      </w:r>
      <w:r>
        <w:rPr>
          <w:u w:val="single"/>
        </w:rPr>
        <w:t>No Partnership.</w:t>
      </w:r>
      <w:r>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except as provided in Section 7A.</w:t>
      </w:r>
    </w:p>
    <w:p>
      <w:pPr>
        <w:pStyle w:val="BodyTextIndent3"/>
        <w:tabs>
          <w:tab w:val="left" w:pos="720" w:leader="none"/>
          <w:tab w:val="left" w:pos="1440" w:leader="none"/>
        </w:tabs>
        <w:ind w:hanging="720" w:start="720" w:end="0"/>
        <w:rPr/>
      </w:pPr>
      <w:r>
        <w:rPr/>
      </w:r>
    </w:p>
    <w:p>
      <w:pPr>
        <w:pStyle w:val="Normal"/>
        <w:tabs>
          <w:tab w:val="left" w:pos="720" w:leader="none"/>
        </w:tabs>
        <w:ind w:hanging="720" w:start="720" w:end="0"/>
        <w:jc w:val="both"/>
        <w:rPr/>
      </w:pPr>
      <w:r>
        <w:rPr/>
        <w:t>N.</w:t>
        <w:tab/>
      </w:r>
      <w:r>
        <w:rPr>
          <w:u w:val="single"/>
        </w:rPr>
        <w:t>Construction.</w:t>
      </w:r>
      <w:r>
        <w:rPr/>
        <w:t xml:space="preserve"> In this Agreement, the following rules of construction apply, unless expressly provided otherwise or unless the context clearly requires otherwise:</w:t>
        <w:br/>
      </w:r>
    </w:p>
    <w:p>
      <w:pPr>
        <w:pStyle w:val="Normal"/>
        <w:numPr>
          <w:ilvl w:val="0"/>
          <w:numId w:val="11"/>
        </w:numPr>
        <w:tabs>
          <w:tab w:val="clear" w:pos="720"/>
          <w:tab w:val="left" w:pos="1440" w:leader="none"/>
        </w:tabs>
        <w:ind w:hanging="720" w:start="1440" w:end="0"/>
        <w:jc w:val="both"/>
        <w:rPr/>
      </w:pPr>
      <w:r>
        <w:rPr/>
        <w:t>The singular includes the plural, and the plural includes the singular.</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present tense includes the future tense, and the future tense includes the present tense.</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Words importing any gender include the other gender.</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word “shall” denotes a duty.</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word “must” denotes a condition precedent or subsequent.</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word “may” denotes a privilege or discretionary power.</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phrase “may not” denotes a prohibition.</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References to statutes, tariffs, regulations or ERCOT Protocols include all provisions consolidating, amending, or replacing the statutes, tariffs, regulations or ERCOT Protocols referred to.</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References to “writing” include printing, typing, lithography, and other means of reproducing words in a tangible visible form.</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The words “including,” “includes,” and “include” are deemed to be followed by the words “without limitation.”</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Any reference to a day, week, month or year is to a calendar day, week, month or year unless otherwise indicated.</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References to Articles, Sections (or subdivisions of Sections), Exhibits, annexes or schedules are to this Agreement, unless expressly stated otherwise.</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References to persons or entities include their respective successors and permitted assigns and, for governmental entities, entities succeeding to their respective functions and capacities.</w:t>
      </w:r>
    </w:p>
    <w:p>
      <w:pPr>
        <w:pStyle w:val="Normal"/>
        <w:tabs>
          <w:tab w:val="clear" w:pos="720"/>
          <w:tab w:val="left" w:pos="1440" w:leader="none"/>
        </w:tabs>
        <w:ind w:hanging="720" w:start="1440" w:end="0"/>
        <w:jc w:val="both"/>
        <w:rPr/>
      </w:pPr>
      <w:r>
        <w:rPr/>
      </w:r>
    </w:p>
    <w:p>
      <w:pPr>
        <w:pStyle w:val="Normal"/>
        <w:numPr>
          <w:ilvl w:val="0"/>
          <w:numId w:val="11"/>
        </w:numPr>
        <w:tabs>
          <w:tab w:val="clear" w:pos="720"/>
          <w:tab w:val="left" w:pos="1440" w:leader="none"/>
        </w:tabs>
        <w:ind w:hanging="720" w:start="1440" w:end="0"/>
        <w:jc w:val="both"/>
        <w:rPr/>
      </w:pPr>
      <w:r>
        <w:rPr/>
        <w:t>References to time are to Central Prevailing Time.</w:t>
      </w:r>
    </w:p>
    <w:p>
      <w:pPr>
        <w:pStyle w:val="Normal"/>
        <w:ind w:hanging="720" w:start="720" w:end="0"/>
        <w:jc w:val="both"/>
        <w:rPr/>
      </w:pPr>
      <w:r>
        <w:rPr/>
      </w:r>
    </w:p>
    <w:p>
      <w:pPr>
        <w:pStyle w:val="Normal"/>
        <w:ind w:hanging="720" w:start="720" w:end="0"/>
        <w:jc w:val="both"/>
        <w:rPr/>
      </w:pPr>
      <w:r>
        <w:rPr/>
        <w:t>O.</w:t>
        <w:tab/>
      </w:r>
      <w:r>
        <w:rPr>
          <w:u w:val="single"/>
        </w:rPr>
        <w:t>Multiple Counterparts.</w:t>
      </w:r>
      <w:r>
        <w:rPr/>
        <w:t xml:space="preserve">  This Agreement may be executed in two or more counterparts, each of which is deemed an original but all constitute one and the same instrument.</w:t>
      </w:r>
      <w:r>
        <w:br w:type="page"/>
      </w:r>
    </w:p>
    <w:p>
      <w:pPr>
        <w:pStyle w:val="Normal"/>
        <w:jc w:val="both"/>
        <w:rPr/>
      </w:pPr>
      <w:r>
        <w:rPr/>
      </w:r>
    </w:p>
    <w:p>
      <w:pPr>
        <w:pStyle w:val="OutlineL1"/>
        <w:keepNext w:val="false"/>
        <w:numPr>
          <w:ilvl w:val="0"/>
          <w:numId w:val="0"/>
        </w:numPr>
        <w:ind w:hanging="0" w:start="0"/>
        <w:jc w:val="both"/>
        <w:rPr/>
      </w:pPr>
      <w:r>
        <w:rPr>
          <w:color w:val="000000"/>
        </w:rPr>
        <w:t>SIGNED, ACCEPTED AND AGREED TO by each undersigned signatory who, b</w:t>
      </w:r>
      <w:r>
        <w:rPr/>
        <w:t>y signature hereto, represents and warrants that he or she has full power and authority to execute this Agreement.</w:t>
      </w:r>
    </w:p>
    <w:p>
      <w:pPr>
        <w:pStyle w:val="Normal"/>
        <w:keepNext w:val="true"/>
        <w:suppressAutoHyphens w:val="true"/>
        <w:jc w:val="both"/>
        <w:rPr>
          <w:b/>
          <w:i/>
          <w:i/>
        </w:rPr>
      </w:pPr>
      <w:r>
        <w:rPr>
          <w:b/>
          <w:i/>
        </w:rPr>
        <w:t>Electric Reliability Council of Texas, Inc.:</w:t>
      </w:r>
    </w:p>
    <w:p>
      <w:pPr>
        <w:pStyle w:val="Normal"/>
        <w:keepNext w:val="true"/>
        <w:suppressAutoHyphens w:val="true"/>
        <w:jc w:val="both"/>
        <w:rPr/>
      </w:pPr>
      <w:r>
        <w:rPr/>
      </w:r>
    </w:p>
    <w:p>
      <w:pPr>
        <w:pStyle w:val="Normal"/>
        <w:keepNext w:val="true"/>
        <w:suppressAutoHyphens w:val="true"/>
        <w:jc w:val="both"/>
        <w:rPr/>
      </w:pPr>
      <w:r>
        <w:rPr/>
      </w:r>
    </w:p>
    <w:p>
      <w:pPr>
        <w:pStyle w:val="Normal"/>
        <w:keepNext w:val="true"/>
        <w:suppressAutoHyphens w:val="true"/>
        <w:jc w:val="both"/>
        <w:rPr/>
      </w:pPr>
      <w:r>
        <w:rPr/>
        <w:t>By: ______________________________</w:t>
      </w:r>
    </w:p>
    <w:p>
      <w:pPr>
        <w:pStyle w:val="Normal"/>
        <w:keepNext w:val="true"/>
        <w:suppressAutoHyphens w:val="true"/>
        <w:jc w:val="both"/>
        <w:rPr/>
      </w:pPr>
      <w:r>
        <w:rPr/>
      </w:r>
    </w:p>
    <w:p>
      <w:pPr>
        <w:pStyle w:val="Normal"/>
        <w:keepNext w:val="true"/>
        <w:suppressAutoHyphens w:val="true"/>
        <w:jc w:val="both"/>
        <w:rPr/>
      </w:pPr>
      <w:r>
        <w:rPr/>
        <w:t>Name: ____________________________</w:t>
        <w:tab/>
      </w:r>
    </w:p>
    <w:p>
      <w:pPr>
        <w:pStyle w:val="Normal"/>
        <w:keepNext w:val="true"/>
        <w:suppressAutoHyphens w:val="true"/>
        <w:jc w:val="both"/>
        <w:rPr/>
      </w:pPr>
      <w:r>
        <w:rPr/>
      </w:r>
    </w:p>
    <w:p>
      <w:pPr>
        <w:pStyle w:val="Normal"/>
        <w:keepNext w:val="true"/>
        <w:suppressAutoHyphens w:val="true"/>
        <w:jc w:val="both"/>
        <w:rPr/>
      </w:pPr>
      <w:r>
        <w:rPr/>
        <w:t>Title: _____________________________</w:t>
      </w:r>
    </w:p>
    <w:p>
      <w:pPr>
        <w:pStyle w:val="Normal"/>
        <w:keepNext w:val="true"/>
        <w:suppressAutoHyphens w:val="true"/>
        <w:jc w:val="both"/>
        <w:rPr/>
      </w:pPr>
      <w:r>
        <w:rPr/>
      </w:r>
    </w:p>
    <w:p>
      <w:pPr>
        <w:pStyle w:val="Normal"/>
        <w:keepNext w:val="true"/>
        <w:suppressAutoHyphens w:val="true"/>
        <w:jc w:val="both"/>
        <w:rPr/>
      </w:pPr>
      <w:r>
        <w:rPr/>
        <w:t>Date: _____________________________</w:t>
      </w:r>
    </w:p>
    <w:p>
      <w:pPr>
        <w:pStyle w:val="Normal"/>
        <w:keepNext w:val="true"/>
        <w:keepLines/>
        <w:suppressAutoHyphens w:val="true"/>
        <w:jc w:val="both"/>
        <w:rPr/>
      </w:pPr>
      <w:r>
        <w:rPr/>
      </w:r>
    </w:p>
    <w:p>
      <w:pPr>
        <w:pStyle w:val="Normal"/>
        <w:keepNext w:val="true"/>
        <w:keepLines/>
        <w:suppressAutoHyphens w:val="true"/>
        <w:jc w:val="both"/>
        <w:rPr/>
      </w:pPr>
      <w:r>
        <w:rPr/>
      </w:r>
    </w:p>
    <w:p>
      <w:pPr>
        <w:pStyle w:val="Normal"/>
        <w:keepNext w:val="true"/>
        <w:keepLines/>
        <w:suppressAutoHyphens w:val="true"/>
        <w:jc w:val="both"/>
        <w:rPr>
          <w:b/>
          <w:i/>
          <w:i/>
        </w:rPr>
      </w:pPr>
      <w:r>
        <w:rPr>
          <w:b/>
          <w:i/>
        </w:rPr>
        <w:t>Participant:</w:t>
      </w:r>
    </w:p>
    <w:p>
      <w:pPr>
        <w:pStyle w:val="Normal"/>
        <w:keepNext w:val="true"/>
        <w:suppressAutoHyphens w:val="true"/>
        <w:jc w:val="both"/>
        <w:rPr>
          <w:b/>
          <w:i/>
          <w:i/>
        </w:rPr>
      </w:pPr>
      <w:r>
        <w:rPr>
          <w:b/>
          <w:i/>
        </w:rPr>
      </w:r>
    </w:p>
    <w:p>
      <w:pPr>
        <w:pStyle w:val="Normal"/>
        <w:keepNext w:val="true"/>
        <w:suppressAutoHyphens w:val="true"/>
        <w:jc w:val="both"/>
        <w:rPr/>
      </w:pPr>
      <w:r>
        <w:rPr/>
      </w:r>
    </w:p>
    <w:p>
      <w:pPr>
        <w:pStyle w:val="Normal"/>
        <w:keepNext w:val="true"/>
        <w:suppressAutoHyphens w:val="true"/>
        <w:jc w:val="both"/>
        <w:rPr/>
      </w:pPr>
      <w:r>
        <w:rPr/>
        <w:t>By: ______________________________</w:t>
      </w:r>
    </w:p>
    <w:p>
      <w:pPr>
        <w:pStyle w:val="Normal"/>
        <w:keepNext w:val="true"/>
        <w:suppressAutoHyphens w:val="true"/>
        <w:jc w:val="both"/>
        <w:rPr/>
      </w:pPr>
      <w:r>
        <w:rPr/>
      </w:r>
    </w:p>
    <w:p>
      <w:pPr>
        <w:pStyle w:val="Normal"/>
        <w:keepNext w:val="true"/>
        <w:suppressAutoHyphens w:val="true"/>
        <w:jc w:val="both"/>
        <w:rPr/>
      </w:pPr>
      <w:r>
        <w:rPr/>
        <w:t>Name: ____________________________</w:t>
        <w:tab/>
      </w:r>
    </w:p>
    <w:p>
      <w:pPr>
        <w:pStyle w:val="Normal"/>
        <w:keepNext w:val="true"/>
        <w:suppressAutoHyphens w:val="true"/>
        <w:jc w:val="both"/>
        <w:rPr/>
      </w:pPr>
      <w:r>
        <w:rPr/>
      </w:r>
    </w:p>
    <w:p>
      <w:pPr>
        <w:pStyle w:val="Normal"/>
        <w:keepNext w:val="true"/>
        <w:suppressAutoHyphens w:val="true"/>
        <w:jc w:val="both"/>
        <w:rPr/>
      </w:pPr>
      <w:r>
        <w:rPr/>
        <w:t>Title: _____________________________</w:t>
      </w:r>
    </w:p>
    <w:p>
      <w:pPr>
        <w:pStyle w:val="Normal"/>
        <w:keepNext w:val="true"/>
        <w:suppressAutoHyphens w:val="true"/>
        <w:jc w:val="both"/>
        <w:rPr/>
      </w:pPr>
      <w:r>
        <w:rPr/>
      </w:r>
    </w:p>
    <w:p>
      <w:pPr>
        <w:pStyle w:val="Normal"/>
        <w:keepNext w:val="true"/>
        <w:suppressAutoHyphens w:val="true"/>
        <w:jc w:val="both"/>
        <w:rPr/>
      </w:pPr>
      <w:r>
        <w:rPr/>
        <w:t>Date: _____________________________</w:t>
      </w:r>
    </w:p>
    <w:p>
      <w:pPr>
        <w:pStyle w:val="BodyText"/>
        <w:jc w:val="both"/>
        <w:rPr/>
      </w:pPr>
      <w:r>
        <w:rPr/>
      </w:r>
    </w:p>
    <w:p>
      <w:pPr>
        <w:pStyle w:val="BodyText"/>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ind w:end="360"/>
      <w:rPr>
        <w:smallCaps/>
      </w:rPr>
    </w:pPr>
    <w:r>
      <w:rPr>
        <w:smallCap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r>
  </w:p>
  <w:p>
    <w:pPr>
      <w:pStyle w:val="Footer"/>
      <w:rPr/>
    </w:pPr>
    <w:r>
      <w:rPr>
        <w:sz w:val="18"/>
      </w:rPr>
      <w:t>11.01.00 ERCOT Protocols Standard Form Qualified Scheduling Entity Agreement</w:t>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15</w:t>
    </w:r>
    <w:r>
      <w:rPr>
        <w:rStyle w:val="PageNumber"/>
        <w:sz w:val="18"/>
      </w:rPr>
      <w:fldChar w:fldCharType="end"/>
    </w:r>
    <w:r>
      <w:rPr>
        <w:sz w:val="18"/>
      </w:rPr>
      <w:tab/>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1725"/>
        </w:tabs>
        <w:ind w:start="1725"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upperLetter"/>
      <w:lvlText w:val="%1."/>
      <w:lvlJc w:val="start"/>
      <w:pPr>
        <w:tabs>
          <w:tab w:val="num" w:pos="360"/>
        </w:tabs>
        <w:ind w:start="360" w:hanging="360"/>
      </w:pPr>
      <w:r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lowerLetter"/>
      <w:lvlText w:val="(%1)"/>
      <w:lvlJc w:val="start"/>
      <w:pPr>
        <w:tabs>
          <w:tab w:val="num" w:pos="720"/>
        </w:tabs>
        <w:ind w:start="720" w:hanging="360"/>
      </w:pPr>
      <w:r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decimal"/>
      <w:lvlText w:val="Section %1."/>
      <w:lvlJc w:val="start"/>
      <w:pPr>
        <w:tabs>
          <w:tab w:val="num" w:pos="108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numFmt w:val="upperLetter"/>
      <w:lvlText w:val="%2."/>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2">
      <w:start w:val="1"/>
      <w:numFmt w:val="decimal"/>
      <w:lvlText w:val="(%3)"/>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auto"/>
      </w:rPr>
    </w:lvl>
    <w:lvl w:ilvl="3">
      <w:start w:val="1"/>
      <w:numFmt w:val="lowerLetter"/>
      <w:lvlText w:val="(%4)"/>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decimal"/>
      <w:lvlText w:val="(%5)"/>
      <w:lvlJc w:val="start"/>
      <w:pPr>
        <w:tabs>
          <w:tab w:val="num" w:pos="2880"/>
        </w:tabs>
        <w:ind w:start="0" w:firstLine="2160"/>
      </w:pPr>
      <w:rPr>
        <w:smallCaps w:val="false"/>
        <w:caps w:val="false"/>
        <w:outline w:val="false"/>
        <w:dstrike w:val="false"/>
        <w:strike w:val="false"/>
        <w:vertAlign w:val="baseline"/>
        <w:position w:val="0"/>
        <w:sz w:val="24"/>
        <w:shadow w:val="false"/>
        <w:u w:val="none"/>
        <w:vanish w:val="false"/>
        <w:color w:val="0000FF"/>
      </w:rPr>
    </w:lvl>
    <w:lvl w:ilvl="5">
      <w:start w:val="1"/>
      <w:numFmt w:val="lowerLetter"/>
      <w:lvlText w:val="(%6)"/>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0000FF"/>
      </w:rPr>
    </w:lvl>
    <w:lvl w:ilvl="6">
      <w:start w:val="1"/>
      <w:numFmt w:val="lowerRoman"/>
      <w:lvlText w:val="%7)"/>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0000FF"/>
      </w:rPr>
    </w:lvl>
    <w:lvl w:ilvl="7">
      <w:start w:val="1"/>
      <w:numFmt w:val="lowerLetter"/>
      <w:lvlText w:val="%8)"/>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0000FF"/>
      </w:rPr>
    </w:lvl>
    <w:lvl w:ilvl="8">
      <w:start w:val="1"/>
      <w:numFmt w:val="none"/>
      <w:suff w:val="nothing"/>
      <w:lvlText w:val=""/>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upperLetter"/>
      <w:lvlText w:val="%1."/>
      <w:lvlJc w:val="start"/>
      <w:pPr>
        <w:tabs>
          <w:tab w:val="num" w:pos="720"/>
        </w:tabs>
        <w:ind w:start="720" w:hanging="720"/>
      </w:pPr>
      <w:rPr/>
    </w:lvl>
  </w:abstractNum>
  <w:abstractNum w:abstractNumId="13">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90"/>
        </w:tabs>
        <w:ind w:start="390" w:hanging="390"/>
      </w:pPr>
      <w:rPr/>
    </w:lvl>
  </w:abstractNum>
  <w:abstractNum w:abstractNumId="16">
    <w:lvl w:ilvl="0">
      <w:start w:val="1"/>
      <w:numFmt w:val="lowerRoman"/>
      <w:lvlText w:val="(%1)"/>
      <w:lvlJc w:val="start"/>
      <w:pPr>
        <w:tabs>
          <w:tab w:val="num" w:pos="2880"/>
        </w:tabs>
        <w:ind w:start="2880" w:hanging="720"/>
      </w:pPr>
      <w:rPr/>
    </w:lvl>
  </w:abstractNum>
  <w:abstractNum w:abstractNumId="17">
    <w:lvl w:ilvl="0">
      <w:start w:val="1"/>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2"/>
    <w:docVar w:name="zzmpFixedDOC_ID" w:val="C:\NRPORTBL\Dallas\lovel\MH_99673_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b/>
      <w:color w:val="000000"/>
      <w:sz w:val="24"/>
    </w:rPr>
  </w:style>
  <w:style w:type="paragraph" w:styleId="Heading2">
    <w:name w:val="heading 2"/>
    <w:basedOn w:val="Normal"/>
    <w:next w:val="Normal"/>
    <w:qFormat/>
    <w:pPr>
      <w:keepNext w:val="true"/>
      <w:numPr>
        <w:ilvl w:val="1"/>
        <w:numId w:val="1"/>
      </w:numPr>
      <w:spacing w:lineRule="atLeast" w:line="240"/>
      <w:outlineLvl w:val="1"/>
    </w:pPr>
    <w:rPr>
      <w:b/>
      <w:color w:val="000000"/>
      <w:sz w:val="24"/>
      <w:u w:val="single"/>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pBdr>
        <w:bottom w:val="single" w:sz="4" w:space="0" w:color="000000"/>
      </w:pBdr>
      <w:jc w:val="center"/>
      <w:outlineLvl w:val="3"/>
    </w:pPr>
    <w:rPr>
      <w:b/>
      <w:sz w:val="36"/>
    </w:rPr>
  </w:style>
  <w:style w:type="paragraph" w:styleId="Heading5">
    <w:name w:val="heading 5"/>
    <w:basedOn w:val="Normal"/>
    <w:next w:val="Normal"/>
    <w:qFormat/>
    <w:pPr>
      <w:keepNext w:val="true"/>
      <w:numPr>
        <w:ilvl w:val="4"/>
        <w:numId w:val="1"/>
      </w:numPr>
      <w:jc w:val="center"/>
      <w:outlineLvl w:val="4"/>
    </w:pPr>
    <w:rPr>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3z0">
    <w:name w:val="WW8Num13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b w:val="false"/>
      <w:i w:val="false"/>
    </w:rPr>
  </w:style>
  <w:style w:type="character" w:styleId="WW8Num27z0">
    <w:name w:val="WW8Num27z0"/>
    <w:qFormat/>
    <w:rPr/>
  </w:style>
  <w:style w:type="character" w:styleId="WW8Num28z0">
    <w:name w:val="WW8Num28z0"/>
    <w:qFormat/>
    <w:rPr/>
  </w:style>
  <w:style w:type="character" w:styleId="WW8Num31z0">
    <w:name w:val="WW8Num31z0"/>
    <w:qFormat/>
    <w:rPr>
      <w:u w:val="single"/>
    </w:rPr>
  </w:style>
  <w:style w:type="character" w:styleId="WW8Num32z0">
    <w:name w:val="WW8Num32z0"/>
    <w:qFormat/>
    <w:rPr/>
  </w:style>
  <w:style w:type="character" w:styleId="WW8Num34z0">
    <w:name w:val="WW8Num34z0"/>
    <w:qFormat/>
    <w:rPr/>
  </w:style>
  <w:style w:type="character" w:styleId="WW8Num36z0">
    <w:name w:val="WW8Num36z0"/>
    <w:qFormat/>
    <w:rPr/>
  </w:style>
  <w:style w:type="character" w:styleId="WW8Num38z0">
    <w:name w:val="WW8Num38z0"/>
    <w:qFormat/>
    <w:rPr>
      <w:u w:val="single"/>
    </w:rPr>
  </w:style>
  <w:style w:type="character" w:styleId="WW8Num39z0">
    <w:name w:val="WW8Num39z0"/>
    <w:qFormat/>
    <w:rPr>
      <w:u w:val="single"/>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b w:val="false"/>
      <w:i w:val="false"/>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rFonts w:ascii="Symbol" w:hAnsi="Symbol" w:cs="Symbol"/>
    </w:rPr>
  </w:style>
  <w:style w:type="character" w:styleId="WW8Num56z0">
    <w:name w:val="WW8Num56z0"/>
    <w:qFormat/>
    <w:rPr/>
  </w:style>
  <w:style w:type="character" w:styleId="WW8Num58z0">
    <w:name w:val="WW8Num58z0"/>
    <w:qFormat/>
    <w:rPr/>
  </w:style>
  <w:style w:type="character" w:styleId="WW8Num60z0">
    <w:name w:val="WW8Num60z0"/>
    <w:qFormat/>
    <w:rPr/>
  </w:style>
  <w:style w:type="character" w:styleId="WW8Num62z0">
    <w:name w:val="WW8Num62z0"/>
    <w:qFormat/>
    <w:rPr/>
  </w:style>
  <w:style w:type="character" w:styleId="WW8Num63z0">
    <w:name w:val="WW8Num63z0"/>
    <w:qFormat/>
    <w:rPr>
      <w:rFonts w:ascii="Symbol" w:hAnsi="Symbol" w:cs="Symbol"/>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4z2">
    <w:name w:val="WW8Num74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vertAlign w:val="baseline"/>
    </w:rPr>
  </w:style>
  <w:style w:type="character" w:styleId="WW8Num74z3">
    <w:name w:val="WW8Num7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4z4">
    <w:name w:val="WW8Num74z4"/>
    <w:qFormat/>
    <w:rPr>
      <w:caps w:val="false"/>
      <w:smallCaps w:val="false"/>
      <w:strike w:val="false"/>
      <w:dstrike w:val="false"/>
      <w:outline w:val="false"/>
      <w:shadow w:val="false"/>
      <w:vanish w:val="false"/>
      <w:color w:val="0000FF"/>
      <w:position w:val="0"/>
      <w:sz w:val="24"/>
      <w:u w:val="none"/>
      <w:vertAlign w:val="baseline"/>
    </w:rPr>
  </w:style>
  <w:style w:type="character" w:styleId="WW8Num74z5">
    <w:name w:val="WW8Num74z5"/>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74z8">
    <w:name w:val="WW8Num74z8"/>
    <w:qFormat/>
    <w:rPr>
      <w:b w:val="false"/>
      <w:i w:val="false"/>
      <w:caps w:val="false"/>
      <w:smallCaps w:val="false"/>
      <w:strike w:val="false"/>
      <w:dstrike w:val="false"/>
      <w:outline w:val="false"/>
      <w:shadow w:val="false"/>
      <w:vanish w:val="false"/>
      <w:position w:val="0"/>
      <w:sz w:val="24"/>
      <w:u w:val="none"/>
      <w:vertAlign w:val="baseline"/>
    </w:rPr>
  </w:style>
  <w:style w:type="character" w:styleId="WW8Num76z0">
    <w:name w:val="WW8Num76z0"/>
    <w:qFormat/>
    <w:rPr>
      <w:rFonts w:ascii="Symbol" w:hAnsi="Symbol" w:cs="Symbol"/>
    </w:rPr>
  </w:style>
  <w:style w:type="character" w:styleId="WW8Num78z0">
    <w:name w:val="WW8Num78z0"/>
    <w:qFormat/>
    <w:rPr/>
  </w:style>
  <w:style w:type="character" w:styleId="WW8Num79z0">
    <w:name w:val="WW8Num79z0"/>
    <w:qFormat/>
    <w:rPr>
      <w:u w:val="single"/>
    </w:rPr>
  </w:style>
  <w:style w:type="character" w:styleId="WW8Num80z0">
    <w:name w:val="WW8Num80z0"/>
    <w:qFormat/>
    <w:rPr/>
  </w:style>
  <w:style w:type="character" w:styleId="WW8Num82z0">
    <w:name w:val="WW8Num82z0"/>
    <w:qFormat/>
    <w:rPr>
      <w:b/>
    </w:rPr>
  </w:style>
  <w:style w:type="character" w:styleId="WW8Num83z0">
    <w:name w:val="WW8Num83z0"/>
    <w:qFormat/>
    <w:rPr/>
  </w:style>
  <w:style w:type="character" w:styleId="WW8Num85z0">
    <w:name w:val="WW8Num85z0"/>
    <w:qFormat/>
    <w:rPr/>
  </w:style>
  <w:style w:type="character" w:styleId="WW8Num88z0">
    <w:name w:val="WW8Num88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5z0">
    <w:name w:val="WW8Num95z0"/>
    <w:qFormat/>
    <w:rPr>
      <w:b/>
    </w:rPr>
  </w:style>
  <w:style w:type="character" w:styleId="WW8Num96z0">
    <w:name w:val="WW8Num96z0"/>
    <w:qFormat/>
    <w:rPr>
      <w:b w:val="false"/>
      <w:i w:val="false"/>
      <w:caps/>
      <w:strike w:val="false"/>
      <w:dstrike w:val="false"/>
      <w:outline w:val="false"/>
      <w:shadow w:val="false"/>
      <w:vanish w:val="false"/>
      <w:color w:val="auto"/>
      <w:position w:val="0"/>
      <w:sz w:val="24"/>
      <w:u w:val="none"/>
      <w:vertAlign w:val="baseline"/>
    </w:rPr>
  </w:style>
  <w:style w:type="character" w:styleId="WW8Num96z1">
    <w:name w:val="WW8Num9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97z0">
    <w:name w:val="WW8Num97z0"/>
    <w:qFormat/>
    <w:rPr/>
  </w:style>
  <w:style w:type="character" w:styleId="WW8Num98z0">
    <w:name w:val="WW8Num98z0"/>
    <w:qFormat/>
    <w:rPr/>
  </w:style>
  <w:style w:type="character" w:styleId="WW8Num100z0">
    <w:name w:val="WW8Num100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02z0">
    <w:name w:val="WW8Num102z0"/>
    <w:qFormat/>
    <w:rPr/>
  </w:style>
  <w:style w:type="character" w:styleId="WW8Num103z0">
    <w:name w:val="WW8Num103z0"/>
    <w:qFormat/>
    <w:rPr/>
  </w:style>
  <w:style w:type="character" w:styleId="WW8Num106z0">
    <w:name w:val="WW8Num106z0"/>
    <w:qFormat/>
    <w:rPr/>
  </w:style>
  <w:style w:type="character" w:styleId="WW8Num110z0">
    <w:name w:val="WW8Num110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6z0">
    <w:name w:val="WW8Num116z0"/>
    <w:qFormat/>
    <w:rPr/>
  </w:style>
  <w:style w:type="character" w:styleId="WW8Num118z0">
    <w:name w:val="WW8Num118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30z0">
    <w:name w:val="WW8Num130z0"/>
    <w:qFormat/>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8z0">
    <w:name w:val="WW8Num138z0"/>
    <w:qFormat/>
    <w:rPr>
      <w:u w:val="single"/>
    </w:rPr>
  </w:style>
  <w:style w:type="character" w:styleId="WW8Num139z0">
    <w:name w:val="WW8Num139z0"/>
    <w:qFormat/>
    <w:rPr>
      <w:color w:val="000000"/>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6z0">
    <w:name w:val="WW8Num146z0"/>
    <w:qFormat/>
    <w:rPr/>
  </w:style>
  <w:style w:type="character" w:styleId="WW8Num147z0">
    <w:name w:val="WW8Num147z0"/>
    <w:qFormat/>
    <w:rPr/>
  </w:style>
  <w:style w:type="character" w:styleId="WW8Num149z0">
    <w:name w:val="WW8Num149z0"/>
    <w:qFormat/>
    <w:rPr>
      <w:b w:val="false"/>
      <w:i w:val="false"/>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u w:val="single"/>
    </w:rPr>
  </w:style>
  <w:style w:type="character" w:styleId="WW8Num154z0">
    <w:name w:val="WW8Num154z0"/>
    <w:qFormat/>
    <w:rPr>
      <w:u w:val="single"/>
    </w:rPr>
  </w:style>
  <w:style w:type="character" w:styleId="WW8Num155z0">
    <w:name w:val="WW8Num155z0"/>
    <w:qFormat/>
    <w:rPr/>
  </w:style>
  <w:style w:type="character" w:styleId="WW8Num156z0">
    <w:name w:val="WW8Num156z0"/>
    <w:qFormat/>
    <w:rPr>
      <w:u w:val="single"/>
    </w:rPr>
  </w:style>
  <w:style w:type="character" w:styleId="WW8Num157z0">
    <w:name w:val="WW8Num157z0"/>
    <w:qFormat/>
    <w:rPr>
      <w:b w:val="false"/>
      <w:i w:val="false"/>
    </w:rPr>
  </w:style>
  <w:style w:type="character" w:styleId="WW8Num159z0">
    <w:name w:val="WW8Num159z0"/>
    <w:qFormat/>
    <w:rPr>
      <w:u w:val="single"/>
    </w:rPr>
  </w:style>
  <w:style w:type="character" w:styleId="WW8Num160z0">
    <w:name w:val="WW8Num160z0"/>
    <w:qFormat/>
    <w:rPr>
      <w:b w:val="false"/>
      <w:i w:val="fals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b w:val="false"/>
      <w:i w:val="false"/>
    </w:rPr>
  </w:style>
  <w:style w:type="character" w:styleId="WW8Num169z0">
    <w:name w:val="WW8Num169z0"/>
    <w:qFormat/>
    <w:rPr/>
  </w:style>
  <w:style w:type="character" w:styleId="WW8Num170z0">
    <w:name w:val="WW8Num170z0"/>
    <w:qFormat/>
    <w:rPr/>
  </w:style>
  <w:style w:type="character" w:styleId="WW8Num172z0">
    <w:name w:val="WW8Num172z0"/>
    <w:qFormat/>
    <w:rPr/>
  </w:style>
  <w:style w:type="character" w:styleId="WW8Num173z0">
    <w:name w:val="WW8Num173z0"/>
    <w:qFormat/>
    <w:rPr/>
  </w:style>
  <w:style w:type="character" w:styleId="WW8Num175z0">
    <w:name w:val="WW8Num175z0"/>
    <w:qFormat/>
    <w:rPr/>
  </w:style>
  <w:style w:type="character" w:styleId="WW8Num176z0">
    <w:name w:val="WW8Num176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0z0">
    <w:name w:val="WW8Num180z0"/>
    <w:qFormat/>
    <w:rPr>
      <w:u w:val="single"/>
    </w:rPr>
  </w:style>
  <w:style w:type="character" w:styleId="WW8Num182z0">
    <w:name w:val="WW8Num182z0"/>
    <w:qFormat/>
    <w:rPr>
      <w:u w:val="single"/>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3z0">
    <w:name w:val="WW8Num193z0"/>
    <w:qFormat/>
    <w:rPr>
      <w:b w:val="false"/>
      <w:i w:val="false"/>
    </w:rPr>
  </w:style>
  <w:style w:type="character" w:styleId="WW8Num195z0">
    <w:name w:val="WW8Num195z0"/>
    <w:qFormat/>
    <w:rPr/>
  </w:style>
  <w:style w:type="character" w:styleId="WW8Num196z0">
    <w:name w:val="WW8Num196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2"/>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0" w:start="360" w:end="0"/>
    </w:pPr>
    <w:rPr>
      <w:color w:val="000000"/>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lang w:val="en-CA" w:eastAsia="en-CA"/>
    </w:rPr>
  </w:style>
  <w:style w:type="paragraph" w:styleId="BodyText2">
    <w:name w:val="Body Text 2"/>
    <w:basedOn w:val="Normal"/>
    <w:qFormat/>
    <w:pPr>
      <w:spacing w:lineRule="atLeast" w:line="240"/>
    </w:pPr>
    <w:rPr>
      <w:b/>
      <w:color w:val="000000"/>
      <w:sz w:val="24"/>
    </w:rPr>
  </w:style>
  <w:style w:type="paragraph" w:styleId="05textparagraph">
    <w:name w:val="05 text paragraph"/>
    <w:basedOn w:val="Normal"/>
    <w:qFormat/>
    <w:pPr>
      <w:spacing w:before="0" w:after="120"/>
    </w:pPr>
    <w:rPr>
      <w:sz w:val="24"/>
    </w:rPr>
  </w:style>
  <w:style w:type="paragraph" w:styleId="NumContinue">
    <w:name w:val="Num Continue"/>
    <w:basedOn w:val="BodyText"/>
    <w:qFormat/>
    <w:pPr>
      <w:widowControl w:val="false"/>
      <w:spacing w:lineRule="auto" w:line="240" w:before="0" w:after="240"/>
      <w:ind w:firstLine="720" w:start="0" w:end="0"/>
    </w:pPr>
    <w:rPr>
      <w:color w:val="000000"/>
      <w:sz w:val="24"/>
    </w:rPr>
  </w:style>
  <w:style w:type="paragraph" w:styleId="OutlineL1">
    <w:name w:val="Outline_L1"/>
    <w:basedOn w:val="Normal"/>
    <w:next w:val="NumContinue"/>
    <w:qFormat/>
    <w:pPr>
      <w:keepNext w:val="true"/>
      <w:numPr>
        <w:ilvl w:val="0"/>
        <w:numId w:val="13"/>
      </w:numPr>
      <w:spacing w:before="0" w:after="240"/>
      <w:outlineLvl w:val="0"/>
    </w:pPr>
    <w:rPr>
      <w:sz w:val="24"/>
    </w:rPr>
  </w:style>
  <w:style w:type="paragraph" w:styleId="OutlineL2">
    <w:name w:val="Outline_L2"/>
    <w:basedOn w:val="OutlineL1"/>
    <w:next w:val="NumContinue"/>
    <w:qFormat/>
    <w:pPr>
      <w:keepNext w:val="false"/>
      <w:numPr>
        <w:ilvl w:val="0"/>
        <w:numId w:val="13"/>
      </w:numPr>
      <w:ind w:hanging="720" w:start="1440" w:end="0"/>
      <w:outlineLvl w:val="1"/>
    </w:pPr>
    <w:rPr/>
  </w:style>
  <w:style w:type="paragraph" w:styleId="OutlineL3">
    <w:name w:val="Outline_L3"/>
    <w:basedOn w:val="OutlineL2"/>
    <w:next w:val="NumContinue"/>
    <w:qFormat/>
    <w:pPr>
      <w:numPr>
        <w:ilvl w:val="0"/>
        <w:numId w:val="13"/>
      </w:numPr>
      <w:tabs>
        <w:tab w:val="clear" w:pos="720"/>
      </w:tabs>
      <w:ind w:hanging="1440" w:start="2160" w:end="0"/>
      <w:outlineLvl w:val="2"/>
    </w:pPr>
    <w:rPr/>
  </w:style>
  <w:style w:type="paragraph" w:styleId="OutlineL4">
    <w:name w:val="Outline_L4"/>
    <w:basedOn w:val="OutlineL3"/>
    <w:next w:val="NumContinue"/>
    <w:qFormat/>
    <w:pPr>
      <w:numPr>
        <w:ilvl w:val="0"/>
        <w:numId w:val="13"/>
      </w:numPr>
      <w:tabs>
        <w:tab w:val="left" w:pos="1170" w:leader="none"/>
      </w:tabs>
      <w:ind w:hanging="375" w:start="1170" w:end="0"/>
      <w:outlineLvl w:val="3"/>
    </w:pPr>
    <w:rPr/>
  </w:style>
  <w:style w:type="paragraph" w:styleId="OutlineL5">
    <w:name w:val="Outline_L5"/>
    <w:basedOn w:val="OutlineL4"/>
    <w:next w:val="NumContinue"/>
    <w:qFormat/>
    <w:pPr>
      <w:numPr>
        <w:ilvl w:val="0"/>
        <w:numId w:val="13"/>
      </w:numPr>
      <w:tabs>
        <w:tab w:val="left" w:pos="360" w:leader="none"/>
        <w:tab w:val="left" w:pos="1170" w:leader="none"/>
      </w:tabs>
      <w:ind w:hanging="360" w:start="360" w:end="0"/>
      <w:outlineLvl w:val="4"/>
    </w:pPr>
    <w:rPr/>
  </w:style>
  <w:style w:type="paragraph" w:styleId="OutlineL6">
    <w:name w:val="Outline_L6"/>
    <w:basedOn w:val="OutlineL5"/>
    <w:next w:val="NumContinue"/>
    <w:qFormat/>
    <w:pPr>
      <w:numPr>
        <w:ilvl w:val="0"/>
        <w:numId w:val="13"/>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13"/>
      </w:numPr>
      <w:ind w:hanging="360" w:start="360" w:end="0"/>
      <w:outlineLvl w:val="6"/>
    </w:pPr>
    <w:rPr/>
  </w:style>
  <w:style w:type="paragraph" w:styleId="OutlineL8">
    <w:name w:val="Outline_L8"/>
    <w:basedOn w:val="OutlineL7"/>
    <w:next w:val="NumContinue"/>
    <w:qFormat/>
    <w:pPr>
      <w:numPr>
        <w:ilvl w:val="0"/>
        <w:numId w:val="13"/>
      </w:numPr>
      <w:ind w:hanging="360" w:start="360" w:end="0"/>
      <w:outlineLvl w:val="7"/>
    </w:pPr>
    <w:rPr/>
  </w:style>
  <w:style w:type="paragraph" w:styleId="OutlineL9">
    <w:name w:val="Outline_L9"/>
    <w:basedOn w:val="OutlineL8"/>
    <w:next w:val="NumContinue"/>
    <w:qFormat/>
    <w:pPr>
      <w:numPr>
        <w:ilvl w:val="0"/>
        <w:numId w:val="13"/>
      </w:numPr>
      <w:ind w:hanging="360" w:start="360" w:end="0"/>
      <w:outlineLvl w:val="8"/>
    </w:pPr>
    <w:rPr/>
  </w:style>
  <w:style w:type="paragraph" w:styleId="EndnoteText">
    <w:name w:val="endnote text"/>
    <w:basedOn w:val="Normal"/>
    <w:pPr>
      <w:widowControl w:val="false"/>
    </w:pPr>
    <w:rPr>
      <w:sz w:val="24"/>
    </w:rPr>
  </w:style>
  <w:style w:type="paragraph" w:styleId="AppellateL1">
    <w:name w:val="Appellate_L1"/>
    <w:basedOn w:val="Normal"/>
    <w:next w:val="NumContinue"/>
    <w:qFormat/>
    <w:pPr>
      <w:numPr>
        <w:ilvl w:val="0"/>
        <w:numId w:val="10"/>
      </w:numPr>
      <w:spacing w:before="0" w:after="240"/>
      <w:jc w:val="both"/>
      <w:outlineLvl w:val="0"/>
    </w:pPr>
    <w:rPr>
      <w:b/>
      <w:sz w:val="24"/>
    </w:rPr>
  </w:style>
  <w:style w:type="paragraph" w:styleId="AppellateL2">
    <w:name w:val="Appellate_L2"/>
    <w:basedOn w:val="AppellateL1"/>
    <w:next w:val="NumContinue"/>
    <w:qFormat/>
    <w:pPr>
      <w:numPr>
        <w:ilvl w:val="0"/>
        <w:numId w:val="10"/>
      </w:numPr>
      <w:tabs>
        <w:tab w:val="clear" w:pos="720"/>
        <w:tab w:val="left" w:pos="360" w:leader="none"/>
      </w:tabs>
      <w:outlineLvl w:val="1"/>
    </w:pPr>
    <w:rPr>
      <w:b w:val="false"/>
    </w:rPr>
  </w:style>
  <w:style w:type="paragraph" w:styleId="AppellateL3">
    <w:name w:val="Appellate_L3"/>
    <w:basedOn w:val="AppellateL2"/>
    <w:next w:val="NumContinue"/>
    <w:qFormat/>
    <w:pPr>
      <w:numPr>
        <w:ilvl w:val="0"/>
        <w:numId w:val="10"/>
      </w:numPr>
      <w:outlineLvl w:val="2"/>
    </w:pPr>
    <w:rPr/>
  </w:style>
  <w:style w:type="paragraph" w:styleId="AppellateL4">
    <w:name w:val="Appellate_L4"/>
    <w:basedOn w:val="AppellateL3"/>
    <w:next w:val="NumContinue"/>
    <w:qFormat/>
    <w:pPr>
      <w:numPr>
        <w:ilvl w:val="0"/>
        <w:numId w:val="10"/>
      </w:numPr>
      <w:outlineLvl w:val="3"/>
    </w:pPr>
    <w:rPr/>
  </w:style>
  <w:style w:type="paragraph" w:styleId="AppellateL5">
    <w:name w:val="Appellate_L5"/>
    <w:basedOn w:val="AppellateL4"/>
    <w:next w:val="NumContinue"/>
    <w:qFormat/>
    <w:pPr>
      <w:numPr>
        <w:ilvl w:val="0"/>
        <w:numId w:val="10"/>
      </w:numPr>
      <w:outlineLvl w:val="4"/>
    </w:pPr>
    <w:rPr/>
  </w:style>
  <w:style w:type="paragraph" w:styleId="AppellateL6">
    <w:name w:val="Appellate_L6"/>
    <w:basedOn w:val="AppellateL5"/>
    <w:next w:val="NumContinue"/>
    <w:qFormat/>
    <w:pPr>
      <w:numPr>
        <w:ilvl w:val="0"/>
        <w:numId w:val="10"/>
      </w:numPr>
      <w:outlineLvl w:val="5"/>
    </w:pPr>
    <w:rPr/>
  </w:style>
  <w:style w:type="paragraph" w:styleId="AppellateL7">
    <w:name w:val="Appellate_L7"/>
    <w:basedOn w:val="AppellateL6"/>
    <w:next w:val="NumContinue"/>
    <w:qFormat/>
    <w:pPr>
      <w:numPr>
        <w:ilvl w:val="0"/>
        <w:numId w:val="10"/>
      </w:numPr>
      <w:outlineLvl w:val="6"/>
    </w:pPr>
    <w:rPr/>
  </w:style>
  <w:style w:type="paragraph" w:styleId="AppellateL8">
    <w:name w:val="Appellate_L8"/>
    <w:basedOn w:val="AppellateL7"/>
    <w:next w:val="NumContinue"/>
    <w:qFormat/>
    <w:pPr>
      <w:numPr>
        <w:ilvl w:val="0"/>
        <w:numId w:val="10"/>
      </w:numPr>
      <w:outlineLvl w:val="7"/>
    </w:pPr>
    <w:rPr/>
  </w:style>
  <w:style w:type="paragraph" w:styleId="StandardL1">
    <w:name w:val="Standard_L1"/>
    <w:basedOn w:val="Normal"/>
    <w:next w:val="NumContinue"/>
    <w:qFormat/>
    <w:pPr>
      <w:tabs>
        <w:tab w:val="left" w:pos="720" w:leader="none"/>
      </w:tabs>
      <w:spacing w:before="0" w:after="240"/>
      <w:outlineLvl w:val="0"/>
    </w:pPr>
    <w:rPr>
      <w:sz w:val="24"/>
    </w:rPr>
  </w:style>
  <w:style w:type="paragraph" w:styleId="StandardL2">
    <w:name w:val="Standard_L2"/>
    <w:basedOn w:val="StandardL1"/>
    <w:next w:val="NumContinue"/>
    <w:qFormat/>
    <w:pPr>
      <w:tabs>
        <w:tab w:val="clear" w:pos="720"/>
        <w:tab w:val="left" w:pos="360" w:leader="none"/>
      </w:tabs>
      <w:ind w:hanging="360" w:start="360" w:end="0"/>
      <w:outlineLvl w:val="1"/>
    </w:pPr>
    <w:rPr/>
  </w:style>
  <w:style w:type="paragraph" w:styleId="StandardL3">
    <w:name w:val="Standard_L3"/>
    <w:basedOn w:val="StandardL2"/>
    <w:next w:val="NumContinue"/>
    <w:qFormat/>
    <w:pPr>
      <w:outlineLvl w:val="2"/>
    </w:pPr>
    <w:rPr/>
  </w:style>
  <w:style w:type="paragraph" w:styleId="StandardL4">
    <w:name w:val="Standard_L4"/>
    <w:basedOn w:val="StandardL3"/>
    <w:next w:val="NumContinue"/>
    <w:qFormat/>
    <w:pPr>
      <w:outlineLvl w:val="3"/>
    </w:pPr>
    <w:rPr/>
  </w:style>
  <w:style w:type="paragraph" w:styleId="StandardL5">
    <w:name w:val="Standard_L5"/>
    <w:basedOn w:val="StandardL4"/>
    <w:next w:val="NumContinue"/>
    <w:qFormat/>
    <w:pPr>
      <w:outlineLvl w:val="4"/>
    </w:pPr>
    <w:rPr/>
  </w:style>
  <w:style w:type="paragraph" w:styleId="StandardL6">
    <w:name w:val="Standard_L6"/>
    <w:basedOn w:val="StandardL5"/>
    <w:next w:val="NumContinue"/>
    <w:qFormat/>
    <w:pPr>
      <w:outlineLvl w:val="5"/>
    </w:pPr>
    <w:rPr/>
  </w:style>
  <w:style w:type="paragraph" w:styleId="StandardL7">
    <w:name w:val="Standard_L7"/>
    <w:basedOn w:val="StandardL6"/>
    <w:next w:val="NumContinue"/>
    <w:qFormat/>
    <w:pPr>
      <w:outlineLvl w:val="6"/>
    </w:pPr>
    <w:rPr/>
  </w:style>
  <w:style w:type="paragraph" w:styleId="StandardL8">
    <w:name w:val="Standard_L8"/>
    <w:basedOn w:val="StandardL7"/>
    <w:next w:val="NumContinue"/>
    <w:qFormat/>
    <w:pPr>
      <w:outlineLvl w:val="7"/>
    </w:pPr>
    <w:rPr/>
  </w:style>
  <w:style w:type="paragraph" w:styleId="StandardL9">
    <w:name w:val="Standard_L9"/>
    <w:basedOn w:val="StandardL8"/>
    <w:next w:val="NumContinue"/>
    <w:qFormat/>
    <w:pPr>
      <w:outlineLvl w:val="8"/>
    </w:pPr>
    <w:rPr/>
  </w:style>
  <w:style w:type="paragraph" w:styleId="A">
    <w:name w:val="(A)"/>
    <w:basedOn w:val="Normal"/>
    <w:qFormat/>
    <w:pPr>
      <w:tabs>
        <w:tab w:val="clear" w:pos="720"/>
        <w:tab w:val="left" w:pos="1440" w:leader="none"/>
      </w:tabs>
      <w:spacing w:before="0" w:after="120"/>
      <w:ind w:firstLine="288" w:start="576" w:end="0"/>
      <w:jc w:val="both"/>
    </w:pPr>
    <w:rPr>
      <w:sz w:val="22"/>
    </w:rPr>
  </w:style>
  <w:style w:type="paragraph" w:styleId="SR1">
    <w:name w:val="SR(1)"/>
    <w:basedOn w:val="Normal"/>
    <w:qFormat/>
    <w:pPr>
      <w:tabs>
        <w:tab w:val="clear" w:pos="720"/>
        <w:tab w:val="left" w:pos="2495" w:leader="none"/>
        <w:tab w:val="left" w:pos="3071" w:leader="none"/>
        <w:tab w:val="left" w:pos="3647" w:leader="none"/>
        <w:tab w:val="left" w:pos="8910" w:leader="none"/>
      </w:tabs>
      <w:ind w:hanging="540" w:start="1260" w:end="0"/>
      <w:jc w:val="both"/>
    </w:pPr>
    <w:rPr/>
  </w:style>
  <w:style w:type="paragraph" w:styleId="Centered">
    <w:name w:val="Centered"/>
    <w:basedOn w:val="Normal"/>
    <w:next w:val="BodyText"/>
    <w:qFormat/>
    <w:pPr>
      <w:widowControl w:val="false"/>
      <w:spacing w:lineRule="exact" w:line="240" w:before="0" w:after="240"/>
      <w:jc w:val="center"/>
    </w:pPr>
    <w:rPr>
      <w:sz w:val="24"/>
    </w:rPr>
  </w:style>
  <w:style w:type="paragraph" w:styleId="BodyText3">
    <w:name w:val="Body Text 3"/>
    <w:basedOn w:val="Normal"/>
    <w:qFormat/>
    <w:pPr>
      <w:tabs>
        <w:tab w:val="left" w:pos="-984"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pPr>
    <w:rPr>
      <w:sz w:val="22"/>
    </w:rPr>
  </w:style>
  <w:style w:type="paragraph" w:styleId="BodyTextIndent3">
    <w:name w:val="Body Text Indent 3"/>
    <w:basedOn w:val="Normal"/>
    <w:qFormat/>
    <w:pPr>
      <w:tabs>
        <w:tab w:val="clear" w:pos="720"/>
        <w:tab w:val="left" w:pos="1440" w:leader="none"/>
      </w:tabs>
      <w:ind w:firstLine="720" w:start="0" w:end="0"/>
      <w:jc w:val="both"/>
    </w:pPr>
    <w:rPr>
      <w:sz w:val="24"/>
    </w:rPr>
  </w:style>
  <w:style w:type="paragraph" w:styleId="BodyTextIndent2">
    <w:name w:val="Body Text Indent 2"/>
    <w:basedOn w:val="Normal"/>
    <w:qFormat/>
    <w:pPr>
      <w:widowControl w:val="false"/>
      <w:ind w:hanging="0" w:start="360" w:end="0"/>
    </w:pPr>
    <w:rPr>
      <w:b/>
      <w:sz w:val="32"/>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 w:val="24"/>
    </w:rPr>
  </w:style>
  <w:style w:type="paragraph" w:styleId="Subtitle">
    <w:name w:val="Subtitle"/>
    <w:basedOn w:val="Normal"/>
    <w:next w:val="BodyText"/>
    <w:qFormat/>
    <w:pPr>
      <w:jc w:val="center"/>
    </w:pPr>
    <w:rPr>
      <w:sz w:val="32"/>
    </w:rPr>
  </w:style>
  <w:style w:type="paragraph" w:styleId="NormalWeb">
    <w:name w:val="Normal (Web)"/>
    <w:basedOn w:val="Normal"/>
    <w:qFormat/>
    <w:pPr>
      <w:spacing w:before="100" w:after="100"/>
    </w:pPr>
    <w:rPr>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2000-12-11T20:30:00Z</dcterms:created>
  <dc:creator>ERCOT Working Group</dc:creator>
  <dc:description/>
  <dc:language>en-CA</dc:language>
  <cp:lastModifiedBy>dportz</cp:lastModifiedBy>
  <cp:lastPrinted>2000-09-20T17:54:00Z</cp:lastPrinted>
  <dcterms:modified xsi:type="dcterms:W3CDTF">2000-12-11T20:30:00Z</dcterms:modified>
  <cp:revision>2</cp:revision>
  <dc:subject/>
  <dc:title>ERCOT</dc:title>
</cp:coreProperties>
</file>