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CRESCENDO ENERGY, LLC</w:t>
      </w:r>
    </w:p>
    <w:p>
      <w:pPr>
        <w:pStyle w:val="Normal"/>
        <w:jc w:val="center"/>
        <w:rPr>
          <w:b/>
          <w:bCs/>
          <w:sz w:val="28"/>
        </w:rPr>
      </w:pPr>
      <w:r>
        <w:rPr>
          <w:b/>
          <w:bCs/>
          <w:sz w:val="28"/>
        </w:rPr>
      </w:r>
    </w:p>
    <w:p>
      <w:pPr>
        <w:pStyle w:val="Normal"/>
        <w:jc w:val="center"/>
        <w:rPr>
          <w:b/>
          <w:bCs/>
          <w:sz w:val="28"/>
        </w:rPr>
      </w:pPr>
      <w:r>
        <w:rPr>
          <w:b/>
          <w:bCs/>
          <w:sz w:val="28"/>
        </w:rPr>
        <w:t>COLORADO PROJECT STATUS REPORT</w:t>
      </w:r>
    </w:p>
    <w:p>
      <w:pPr>
        <w:pStyle w:val="Normal"/>
        <w:jc w:val="center"/>
        <w:rPr>
          <w:b/>
          <w:bCs/>
          <w:sz w:val="28"/>
        </w:rPr>
      </w:pPr>
      <w:r>
        <w:rPr>
          <w:b/>
          <w:bCs/>
          <w:sz w:val="28"/>
        </w:rPr>
        <w:t>2/13/01</w:t>
      </w:r>
    </w:p>
    <w:p>
      <w:pPr>
        <w:pStyle w:val="Normal"/>
        <w:jc w:val="center"/>
        <w:rPr>
          <w:b/>
          <w:bCs/>
          <w:sz w:val="28"/>
        </w:rPr>
      </w:pPr>
      <w:r>
        <w:rPr>
          <w:b/>
          <w:bCs/>
          <w:sz w:val="28"/>
        </w:rPr>
      </w:r>
    </w:p>
    <w:p>
      <w:pPr>
        <w:pStyle w:val="Normal"/>
        <w:rPr>
          <w:b/>
          <w:bCs/>
          <w:sz w:val="28"/>
        </w:rPr>
      </w:pPr>
      <w:r>
        <w:rPr>
          <w:b/>
          <w:bCs/>
          <w:sz w:val="28"/>
        </w:rPr>
      </w:r>
    </w:p>
    <w:p>
      <w:pPr>
        <w:pStyle w:val="Normal"/>
        <w:rPr>
          <w:b/>
          <w:bCs/>
        </w:rPr>
      </w:pPr>
      <w:r>
        <w:rPr>
          <w:b/>
          <w:bCs/>
        </w:rPr>
        <w:t>1.0</w:t>
        <w:tab/>
        <w:t>SAN ARROYO VPP RESERVE REPORT</w:t>
      </w:r>
    </w:p>
    <w:p>
      <w:pPr>
        <w:pStyle w:val="Normal"/>
        <w:rPr>
          <w:b/>
          <w:bCs/>
        </w:rPr>
      </w:pPr>
      <w:r>
        <w:rPr>
          <w:b/>
          <w:bCs/>
        </w:rPr>
      </w:r>
    </w:p>
    <w:p>
      <w:pPr>
        <w:pStyle w:val="Normal"/>
        <w:numPr>
          <w:ilvl w:val="0"/>
          <w:numId w:val="1"/>
        </w:numPr>
        <w:tabs>
          <w:tab w:val="clear" w:pos="720"/>
        </w:tabs>
        <w:spacing w:before="0" w:after="120"/>
        <w:ind w:hanging="720" w:start="1440" w:end="0"/>
        <w:jc w:val="both"/>
        <w:rPr/>
      </w:pPr>
      <w:r>
        <w:rPr/>
        <w:t>Submitted package to NSA on PNP reserves.  NSA is currently reviewing.</w:t>
      </w:r>
    </w:p>
    <w:p>
      <w:pPr>
        <w:pStyle w:val="Normal"/>
        <w:rPr/>
      </w:pPr>
      <w:r>
        <w:rPr/>
      </w:r>
    </w:p>
    <w:p>
      <w:pPr>
        <w:pStyle w:val="Normal"/>
        <w:rPr>
          <w:b/>
          <w:bCs/>
        </w:rPr>
      </w:pPr>
      <w:r>
        <w:rPr>
          <w:b/>
          <w:bCs/>
        </w:rPr>
        <w:t>2.0</w:t>
        <w:tab/>
        <w:t>WILDHORSE ASSETS ACQUISITION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Submitted Proposal on Friday, 2-9-01.</w:t>
      </w:r>
    </w:p>
    <w:p>
      <w:pPr>
        <w:pStyle w:val="Normal"/>
        <w:numPr>
          <w:ilvl w:val="0"/>
          <w:numId w:val="2"/>
        </w:numPr>
        <w:tabs>
          <w:tab w:val="clear" w:pos="720"/>
        </w:tabs>
        <w:spacing w:before="0" w:after="120"/>
        <w:ind w:hanging="720" w:start="1440" w:end="0"/>
        <w:jc w:val="both"/>
        <w:rPr/>
      </w:pPr>
      <w:r>
        <w:rPr/>
        <w:t xml:space="preserve">TBI is evaluating proposals and anticipating decision by 2-16-01.  </w:t>
      </w:r>
    </w:p>
    <w:p>
      <w:pPr>
        <w:pStyle w:val="Normal"/>
        <w:rPr/>
      </w:pPr>
      <w:r>
        <w:rPr/>
      </w:r>
    </w:p>
    <w:p>
      <w:pPr>
        <w:pStyle w:val="Normal"/>
        <w:rPr/>
      </w:pPr>
      <w:r>
        <w:rPr/>
      </w:r>
    </w:p>
    <w:p>
      <w:pPr>
        <w:pStyle w:val="Normal"/>
        <w:rPr>
          <w:b/>
          <w:bCs/>
        </w:rPr>
      </w:pPr>
      <w:r>
        <w:rPr>
          <w:b/>
          <w:bCs/>
        </w:rPr>
        <w:t>3.0</w:t>
        <w:tab/>
        <w:t>WILDHORSE LITIGATION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Prepared a draft itemized list of potential damages and forwarded to ENA legal.  Currently quantifying damages for the items listed.</w:t>
      </w:r>
    </w:p>
    <w:p>
      <w:pPr>
        <w:pStyle w:val="Normal"/>
        <w:numPr>
          <w:ilvl w:val="0"/>
          <w:numId w:val="2"/>
        </w:numPr>
        <w:tabs>
          <w:tab w:val="clear" w:pos="720"/>
        </w:tabs>
        <w:spacing w:before="0" w:after="120"/>
        <w:ind w:hanging="720" w:start="1440" w:end="0"/>
        <w:jc w:val="both"/>
        <w:rPr/>
      </w:pPr>
      <w:r>
        <w:rPr/>
        <w:t xml:space="preserve">Crescendo and ENA need to agree on plan of action (next step). </w:t>
      </w:r>
    </w:p>
    <w:p>
      <w:pPr>
        <w:pStyle w:val="Normal"/>
        <w:rPr/>
      </w:pPr>
      <w:r>
        <w:rPr/>
      </w:r>
    </w:p>
    <w:p>
      <w:pPr>
        <w:pStyle w:val="Normal"/>
        <w:rPr>
          <w:b/>
          <w:bCs/>
        </w:rPr>
      </w:pPr>
      <w:r>
        <w:rPr>
          <w:b/>
          <w:bCs/>
        </w:rPr>
        <w:t>4.0</w:t>
        <w:tab/>
        <w:t>RESERVE ACQUISITIONS</w:t>
      </w:r>
    </w:p>
    <w:p>
      <w:pPr>
        <w:pStyle w:val="Normal"/>
        <w:rPr>
          <w:b/>
          <w:bCs/>
        </w:rPr>
      </w:pPr>
      <w:r>
        <w:rPr>
          <w:b/>
          <w:bCs/>
        </w:rPr>
      </w:r>
    </w:p>
    <w:p>
      <w:pPr>
        <w:pStyle w:val="Normal"/>
        <w:ind w:start="720" w:end="0"/>
        <w:jc w:val="both"/>
        <w:rPr>
          <w:b/>
          <w:bCs/>
        </w:rPr>
      </w:pPr>
      <w:r>
        <w:rPr>
          <w:b/>
          <w:bCs/>
        </w:rPr>
        <w:t>4.1</w:t>
        <w:tab/>
        <w:t>North Badger Wash Entrada Pod</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Executed intent agreement for 964 acres with Palo Production.  Cost is $50.00 per acre plus 2001 lease rentals and a 1 well drilling commitment.  Total cost is approximately $50,000.  Crescendo plans to fund the acquisition from existing Crescendo cash.  Additional funds will be required for development.  Crescendo is performing due diligence, and expects to close late this week or early next week.  </w:t>
      </w:r>
    </w:p>
    <w:p>
      <w:pPr>
        <w:pStyle w:val="BodyTextIndent2"/>
        <w:rPr/>
      </w:pPr>
      <w:r>
        <w:rPr/>
        <w:t>Palo also proposing to farm-out an additional 1000 acreages in the area to us.  Currently evaluating and negotiating that arrangement.</w:t>
      </w:r>
    </w:p>
    <w:p>
      <w:pPr>
        <w:pStyle w:val="Normal"/>
        <w:numPr>
          <w:ilvl w:val="0"/>
          <w:numId w:val="1"/>
        </w:numPr>
        <w:tabs>
          <w:tab w:val="clear" w:pos="720"/>
        </w:tabs>
        <w:spacing w:before="0" w:after="120"/>
        <w:ind w:hanging="720" w:start="2160" w:end="0"/>
        <w:jc w:val="both"/>
        <w:rPr/>
      </w:pPr>
      <w:r>
        <w:rPr/>
        <w:t>Geodyne / Petrodyne (Samson) is forwarding a detailed list of acreage and interest of properties they would like to divest in the area.  Waiting on this list.</w:t>
      </w:r>
    </w:p>
    <w:p>
      <w:pPr>
        <w:pStyle w:val="Normal"/>
        <w:numPr>
          <w:ilvl w:val="0"/>
          <w:numId w:val="1"/>
        </w:numPr>
        <w:tabs>
          <w:tab w:val="clear" w:pos="720"/>
        </w:tabs>
        <w:spacing w:before="0" w:after="120"/>
        <w:ind w:hanging="720" w:start="2160" w:end="0"/>
        <w:jc w:val="both"/>
        <w:rPr/>
      </w:pPr>
      <w:r>
        <w:rPr/>
        <w:t>Received a detailed list of acreage and interest from Maralex of all the acreage Maralex desires to sell (or farm-out) in the area.  This would include wells (low-Btu gas) in the Lipan Wash and Persigo Wash fields east of Badger Wash.  Crescendo is evaluating these leasehold positions.</w:t>
      </w:r>
      <w:r>
        <w:br w:type="page"/>
      </w:r>
    </w:p>
    <w:p>
      <w:pPr>
        <w:pStyle w:val="Normal"/>
        <w:spacing w:before="0" w:after="120"/>
        <w:ind w:start="720" w:end="0"/>
        <w:jc w:val="both"/>
        <w:rPr>
          <w:b/>
          <w:bCs/>
        </w:rPr>
      </w:pPr>
      <w:r>
        <w:rPr>
          <w:b/>
          <w:bCs/>
        </w:rPr>
        <w:t>4.2</w:t>
        <w:tab/>
        <w:t>Tom Brown South Canyon Assets</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Crescendo has submitted a Reserve Evaluation Package to Members of Crescendo Energy for review and approval.    </w:t>
      </w:r>
    </w:p>
    <w:p>
      <w:pPr>
        <w:pStyle w:val="Normal"/>
        <w:numPr>
          <w:ilvl w:val="0"/>
          <w:numId w:val="1"/>
        </w:numPr>
        <w:tabs>
          <w:tab w:val="clear" w:pos="720"/>
        </w:tabs>
        <w:spacing w:before="0" w:after="120"/>
        <w:ind w:hanging="720" w:start="2160" w:end="0"/>
        <w:jc w:val="both"/>
        <w:rPr/>
      </w:pPr>
      <w:r>
        <w:rPr/>
        <w:t>Waiting on response / approval from ENA.</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t>4.3</w:t>
        <w:tab/>
        <w:t>CDX</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CDX has recently acquired large undeveloped acreage positions in the area previously owned by Retamco:</w:t>
      </w:r>
    </w:p>
    <w:p>
      <w:pPr>
        <w:pStyle w:val="Normal"/>
        <w:spacing w:before="0" w:after="120"/>
        <w:ind w:start="3600" w:end="0"/>
        <w:jc w:val="both"/>
        <w:rPr/>
      </w:pPr>
      <w:r>
        <w:rPr/>
        <w:t>28,000 acres at South Canyon area</w:t>
      </w:r>
    </w:p>
    <w:p>
      <w:pPr>
        <w:pStyle w:val="Normal"/>
        <w:spacing w:before="0" w:after="120"/>
        <w:ind w:start="3600" w:end="0"/>
        <w:jc w:val="both"/>
        <w:rPr/>
      </w:pPr>
      <w:r>
        <w:rPr/>
        <w:t>79,000 acres north of San Arroyo</w:t>
      </w:r>
    </w:p>
    <w:p>
      <w:pPr>
        <w:pStyle w:val="Normal"/>
        <w:spacing w:before="0" w:after="120"/>
        <w:ind w:start="3600" w:end="0"/>
        <w:jc w:val="both"/>
        <w:rPr/>
      </w:pPr>
      <w:r>
        <w:rPr/>
        <w:t>25,000 acres at Moon Ridge</w:t>
      </w:r>
    </w:p>
    <w:p>
      <w:pPr>
        <w:pStyle w:val="BodyTextIndent2"/>
        <w:rPr/>
      </w:pPr>
      <w:r>
        <w:rPr/>
        <w:t xml:space="preserve">Both the Moon Ridge and South Canyon area are expected to contain low-Btu gas reserves.  </w:t>
      </w:r>
    </w:p>
    <w:p>
      <w:pPr>
        <w:pStyle w:val="Normal"/>
        <w:numPr>
          <w:ilvl w:val="0"/>
          <w:numId w:val="1"/>
        </w:numPr>
        <w:tabs>
          <w:tab w:val="clear" w:pos="720"/>
        </w:tabs>
        <w:spacing w:before="0" w:after="120"/>
        <w:ind w:hanging="720" w:start="2160" w:end="0"/>
        <w:jc w:val="both"/>
        <w:rPr/>
      </w:pPr>
      <w:r>
        <w:rPr/>
        <w:t>Anticipate a meeting with them sometime within the next 2 weeks.</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t>4.4</w:t>
        <w:tab/>
        <w:t>Beartooth</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Beartooth owners are discussing our proposal to acquire the assets in the area.  We are requesting to move to confidentiality agreement as soon as possible.  </w:t>
      </w:r>
    </w:p>
    <w:p>
      <w:pPr>
        <w:pStyle w:val="Normal"/>
        <w:numPr>
          <w:ilvl w:val="0"/>
          <w:numId w:val="1"/>
        </w:numPr>
        <w:tabs>
          <w:tab w:val="clear" w:pos="720"/>
        </w:tabs>
        <w:spacing w:before="0" w:after="120"/>
        <w:ind w:hanging="720" w:start="2160" w:end="0"/>
        <w:jc w:val="both"/>
        <w:rPr/>
      </w:pPr>
      <w:r>
        <w:rPr/>
        <w:t xml:space="preserve">Beartooth holds acreage adjacent to Lone Mountain’s Bar-X Entrada reserves. </w:t>
      </w:r>
    </w:p>
    <w:p>
      <w:pPr>
        <w:pStyle w:val="Normal"/>
        <w:ind w:start="720" w:end="0"/>
        <w:jc w:val="both"/>
        <w:rPr/>
      </w:pPr>
      <w:r>
        <w:rPr/>
      </w:r>
    </w:p>
    <w:p>
      <w:pPr>
        <w:pStyle w:val="Normal"/>
        <w:ind w:start="720" w:end="0"/>
        <w:jc w:val="both"/>
        <w:rPr>
          <w:b/>
          <w:bCs/>
        </w:rPr>
      </w:pPr>
      <w:r>
        <w:rPr>
          <w:b/>
          <w:bCs/>
        </w:rPr>
        <w:t>4.5</w:t>
        <w:tab/>
        <w:t xml:space="preserve">Harley Dome O &amp; G / Helium Rights </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Proceeding with negotiations with helium rights owner for acquisition of the helium rights (or processing) in the area.  </w:t>
      </w:r>
    </w:p>
    <w:p>
      <w:pPr>
        <w:pStyle w:val="Normal"/>
        <w:numPr>
          <w:ilvl w:val="0"/>
          <w:numId w:val="1"/>
        </w:numPr>
        <w:tabs>
          <w:tab w:val="clear" w:pos="720"/>
        </w:tabs>
        <w:spacing w:before="0" w:after="120"/>
        <w:ind w:hanging="720" w:start="2160" w:end="0"/>
        <w:jc w:val="both"/>
        <w:rPr/>
      </w:pPr>
      <w:r>
        <w:rPr/>
        <w:t xml:space="preserve">RMOC has accepted the proposed PSA for the oil and gas rights at Harley Dome.  PSA can be executed at any time Crescendo is ready.  A down payment of approximately $12,000 will be required with the execution of the PSA and put in escrow.  Acquisition price is $225,000.  Crescendo plans to fund the down payment from existing Crescendo cash.  Additional funds will be required for acquisition and development.  </w:t>
      </w:r>
    </w:p>
    <w:p>
      <w:pPr>
        <w:pStyle w:val="BodyTextIndent2"/>
        <w:rPr/>
      </w:pPr>
      <w:r>
        <w:rPr/>
        <w:t>Execution of the PSA gives Crescendo additional leverage in negotiations with Helium Rights owner.</w:t>
      </w:r>
    </w:p>
    <w:p>
      <w:pPr>
        <w:pStyle w:val="Normal"/>
        <w:numPr>
          <w:ilvl w:val="0"/>
          <w:numId w:val="1"/>
        </w:numPr>
        <w:tabs>
          <w:tab w:val="clear" w:pos="720"/>
        </w:tabs>
        <w:spacing w:before="0" w:after="120"/>
        <w:ind w:hanging="720" w:start="2160" w:end="0"/>
        <w:jc w:val="both"/>
        <w:rPr/>
      </w:pPr>
      <w:r>
        <w:rPr/>
        <w:t xml:space="preserve">Crescendo plans to submit a funding request package to Crescendo Energy Members shortly. </w:t>
      </w:r>
      <w:r>
        <w:br w:type="page"/>
      </w:r>
    </w:p>
    <w:p>
      <w:pPr>
        <w:pStyle w:val="Normal"/>
        <w:spacing w:before="0" w:after="120"/>
        <w:jc w:val="both"/>
        <w:rPr>
          <w:b/>
          <w:bCs/>
        </w:rPr>
      </w:pPr>
      <w:r>
        <w:rPr>
          <w:b/>
          <w:bCs/>
        </w:rPr>
        <w:t>5.0</w:t>
        <w:tab/>
        <w:t>THIRD PARTY GAS PROCESSING PROPOSALS</w:t>
      </w:r>
    </w:p>
    <w:p>
      <w:pPr>
        <w:pStyle w:val="Normal"/>
        <w:jc w:val="both"/>
        <w:rPr>
          <w:b/>
          <w:bCs/>
        </w:rPr>
      </w:pPr>
      <w:r>
        <w:rPr>
          <w:b/>
          <w:bCs/>
        </w:rPr>
      </w:r>
    </w:p>
    <w:p>
      <w:pPr>
        <w:pStyle w:val="Normal"/>
        <w:numPr>
          <w:ilvl w:val="0"/>
          <w:numId w:val="2"/>
        </w:numPr>
        <w:tabs>
          <w:tab w:val="clear" w:pos="720"/>
        </w:tabs>
        <w:spacing w:before="0" w:after="120"/>
        <w:ind w:hanging="720" w:start="1440" w:end="0"/>
        <w:jc w:val="both"/>
        <w:rPr/>
      </w:pPr>
      <w:r>
        <w:rPr/>
        <w:t xml:space="preserve">Written proposal sent to Lone Mountain week of January 12.  </w:t>
      </w:r>
    </w:p>
    <w:p>
      <w:pPr>
        <w:pStyle w:val="Normal"/>
        <w:numPr>
          <w:ilvl w:val="0"/>
          <w:numId w:val="2"/>
        </w:numPr>
        <w:tabs>
          <w:tab w:val="clear" w:pos="720"/>
        </w:tabs>
        <w:spacing w:before="0" w:after="120"/>
        <w:ind w:hanging="720" w:start="1440" w:end="0"/>
        <w:jc w:val="both"/>
        <w:rPr/>
      </w:pPr>
      <w:r>
        <w:rPr/>
        <w:t>Lone Mountain has indicated it is seeking investor approval to proceed with project.</w:t>
      </w:r>
    </w:p>
    <w:p>
      <w:pPr>
        <w:pStyle w:val="Normal"/>
        <w:rPr/>
      </w:pPr>
      <w:r>
        <w:rPr/>
      </w:r>
    </w:p>
    <w:p>
      <w:pPr>
        <w:pStyle w:val="Normal"/>
        <w:rPr/>
      </w:pPr>
      <w:r>
        <w:rPr/>
      </w:r>
    </w:p>
    <w:p>
      <w:pPr>
        <w:pStyle w:val="Normal"/>
        <w:rPr>
          <w:b/>
          <w:bCs/>
        </w:rPr>
      </w:pPr>
      <w:r>
        <w:rPr>
          <w:b/>
          <w:bCs/>
        </w:rPr>
        <w:t>6.0</w:t>
        <w:tab/>
        <w:t>BADGER WASH GAS PLANT</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BCCK submitted contract change order based on revised cost estimates and scope as outlined in December 21, 2000 meeting with ENA.  BCCK is waiting on approval of revised scope and cost from ENA.</w:t>
      </w:r>
    </w:p>
    <w:p>
      <w:pPr>
        <w:pStyle w:val="Normal"/>
        <w:numPr>
          <w:ilvl w:val="0"/>
          <w:numId w:val="2"/>
        </w:numPr>
        <w:tabs>
          <w:tab w:val="clear" w:pos="720"/>
        </w:tabs>
        <w:spacing w:before="0" w:after="120"/>
        <w:ind w:hanging="720" w:start="1440" w:end="0"/>
        <w:jc w:val="both"/>
        <w:rPr/>
      </w:pPr>
      <w:r>
        <w:rPr/>
        <w:t xml:space="preserve">The sales tax issue review indicates sales taxes would be minimal.  Crescendo working with ENA tax experts on contractual language requirements.  </w:t>
      </w:r>
    </w:p>
    <w:p>
      <w:pPr>
        <w:pStyle w:val="Normal"/>
        <w:numPr>
          <w:ilvl w:val="0"/>
          <w:numId w:val="2"/>
        </w:numPr>
        <w:tabs>
          <w:tab w:val="clear" w:pos="720"/>
        </w:tabs>
        <w:spacing w:before="0" w:after="120"/>
        <w:ind w:hanging="720" w:start="1440" w:end="0"/>
        <w:jc w:val="both"/>
        <w:rPr/>
      </w:pPr>
      <w:r>
        <w:rPr/>
        <w:t xml:space="preserve">Cordilleran is writing the Plan of Development for the permit application.  Some detailed technical information is still required.  </w:t>
      </w:r>
    </w:p>
    <w:p>
      <w:pPr>
        <w:pStyle w:val="Normal"/>
        <w:numPr>
          <w:ilvl w:val="0"/>
          <w:numId w:val="2"/>
        </w:numPr>
        <w:tabs>
          <w:tab w:val="clear" w:pos="720"/>
        </w:tabs>
        <w:spacing w:before="0" w:after="120"/>
        <w:ind w:hanging="720" w:start="1440" w:end="0"/>
        <w:jc w:val="both"/>
        <w:rPr/>
      </w:pPr>
      <w:r>
        <w:rPr/>
        <w:t>Crescendo is waiting on ENA approval to execute a document with Grand Valley Power that will release GVP to initiate the engineering design and ROW for the power line to feed the gas plant (at the Badger Wash site).  Crescendo will be required to put down a $25,000 deposit at time of execution.</w:t>
      </w:r>
    </w:p>
    <w:p>
      <w:pPr>
        <w:pStyle w:val="Normal"/>
        <w:rPr/>
      </w:pPr>
      <w:r>
        <w:rPr/>
      </w:r>
    </w:p>
    <w:p>
      <w:pPr>
        <w:pStyle w:val="Normal"/>
        <w:rPr/>
      </w:pPr>
      <w:r>
        <w:rPr/>
      </w:r>
    </w:p>
    <w:p>
      <w:pPr>
        <w:pStyle w:val="Normal"/>
        <w:rPr>
          <w:b/>
          <w:bCs/>
        </w:rPr>
      </w:pPr>
      <w:r>
        <w:rPr>
          <w:b/>
          <w:bCs/>
        </w:rPr>
        <w:t>7.0</w:t>
        <w:tab/>
        <w:t>FIELD WORK</w:t>
      </w:r>
    </w:p>
    <w:p>
      <w:pPr>
        <w:pStyle w:val="Normal"/>
        <w:rPr>
          <w:b/>
          <w:bCs/>
        </w:rPr>
      </w:pPr>
      <w:r>
        <w:rPr>
          <w:b/>
          <w:bCs/>
        </w:rPr>
      </w:r>
    </w:p>
    <w:p>
      <w:pPr>
        <w:pStyle w:val="Normal"/>
        <w:ind w:start="720" w:end="0"/>
        <w:jc w:val="both"/>
        <w:rPr>
          <w:b/>
          <w:bCs/>
        </w:rPr>
      </w:pPr>
      <w:r>
        <w:rPr>
          <w:b/>
          <w:bCs/>
        </w:rPr>
        <w:t>7.1</w:t>
        <w:tab/>
        <w:t>Workovers</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The first rig is on the San Arroyo #31 well for add pay capital workover.  Waiting on weather and equipment to acidize new perfs.  Presently selling 71 mcfd.  Previously, the well was making 15 mcfd.</w:t>
      </w:r>
    </w:p>
    <w:p>
      <w:pPr>
        <w:pStyle w:val="Normal"/>
        <w:numPr>
          <w:ilvl w:val="0"/>
          <w:numId w:val="2"/>
        </w:numPr>
        <w:tabs>
          <w:tab w:val="clear" w:pos="720"/>
        </w:tabs>
        <w:spacing w:before="0" w:after="120"/>
        <w:ind w:hanging="720" w:start="1440" w:end="0"/>
        <w:jc w:val="both"/>
        <w:rPr/>
      </w:pPr>
      <w:r>
        <w:rPr/>
        <w:t xml:space="preserve">The second rig has moved off the San Arroyo #12 well. The well is flowing 200 mcfd, up from 140 mcfd prior to workover.  Waiting on frac equipment to frac the lower Cedar Mountain.  </w:t>
      </w:r>
    </w:p>
    <w:p>
      <w:pPr>
        <w:pStyle w:val="Normal"/>
        <w:numPr>
          <w:ilvl w:val="0"/>
          <w:numId w:val="2"/>
        </w:numPr>
        <w:tabs>
          <w:tab w:val="clear" w:pos="720"/>
        </w:tabs>
        <w:spacing w:before="0" w:after="120"/>
        <w:ind w:hanging="720" w:start="1440" w:end="0"/>
        <w:jc w:val="both"/>
        <w:rPr/>
      </w:pPr>
      <w:r>
        <w:rPr/>
        <w:t xml:space="preserve">Moved the second rig to the San Arroyo #1 Entrada well.  Initiating water shut-off procedure in Upper Entrada.  </w:t>
      </w:r>
    </w:p>
    <w:p>
      <w:pPr>
        <w:pStyle w:val="Normal"/>
        <w:rPr/>
      </w:pPr>
      <w:r>
        <w:rPr/>
      </w:r>
    </w:p>
    <w:p>
      <w:pPr>
        <w:pStyle w:val="Normal"/>
        <w:ind w:start="720" w:end="0"/>
        <w:jc w:val="both"/>
        <w:rPr>
          <w:b/>
          <w:bCs/>
        </w:rPr>
      </w:pPr>
      <w:r>
        <w:rPr>
          <w:b/>
          <w:bCs/>
        </w:rPr>
        <w:t>7.2</w:t>
        <w:tab/>
        <w:t xml:space="preserve">Production Tests (Gasjacks) </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 xml:space="preserve">The Gasjack unit is currently on the Arco State 2-1 well.  </w:t>
      </w:r>
    </w:p>
    <w:sectPr>
      <w:headerReference w:type="default" r:id="rId2"/>
      <w:headerReference w:type="first" r:id="rId3"/>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sz w:val="16"/>
      </w:rPr>
    </w:pPr>
    <w:r>
      <w:rPr>
        <w:sz w:val="16"/>
      </w:rPr>
      <w:t xml:space="preserve">Crescendo Energy, LLC </w:t>
      <w:tab/>
      <w:tab/>
      <w:t>February 13, 2001</w:t>
    </w:r>
  </w:p>
  <w:p>
    <w:pPr>
      <w:pStyle w:val="Header"/>
      <w:tabs>
        <w:tab w:val="clear" w:pos="8640"/>
        <w:tab w:val="center" w:pos="4320" w:leader="none"/>
        <w:tab w:val="right" w:pos="9270" w:leader="none"/>
      </w:tabs>
      <w:rPr>
        <w:rStyle w:val="PageNumber"/>
        <w:sz w:val="16"/>
      </w:rPr>
    </w:pPr>
    <w:r>
      <w:rPr>
        <w:sz w:val="16"/>
      </w:rPr>
      <w:t>2-13-01 Status Report – Colorado Project</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p>
  <w:p>
    <w:pPr>
      <w:pStyle w:val="Header"/>
      <w:pBdr>
        <w:bottom w:val="single" w:sz="6" w:space="1" w:color="000000"/>
      </w:pBd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0" w:after="120"/>
      <w:ind w:hanging="0" w:start="21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2001-02-13T12:23:00Z</dcterms:created>
  <dc:creator>Ken Krisa</dc:creator>
  <dc:description/>
  <dc:language>en-CA</dc:language>
  <cp:lastModifiedBy>Ken Krisa</cp:lastModifiedBy>
  <cp:lastPrinted>2001-02-13T09:42:00Z</cp:lastPrinted>
  <dcterms:modified xsi:type="dcterms:W3CDTF">2001-02-13T13:50:00Z</dcterms:modified>
  <cp:revision>6</cp:revision>
  <dc:subject/>
  <dc:title>CRESCENDO ENERGY, LLC</dc:title>
</cp:coreProperties>
</file>