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STATEMENT OF WORK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Under the terms of its contract with Enron Corp., Secure Solutions International, Inc. (SSI) agrees to perform the following services: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Oversee security arrangements for all of Enron’s buildings, facilities, and physical assets, including its gas pipeline infrastructure.</w:t>
      </w:r>
    </w:p>
    <w:p>
      <w:pPr>
        <w:pStyle w:val="Normal"/>
        <w:numPr>
          <w:ilvl w:val="0"/>
          <w:numId w:val="2"/>
        </w:numPr>
        <w:rPr/>
      </w:pPr>
      <w:r>
        <w:rPr/>
        <w:t>Provide security surveys, as needed, for Enron’s buildings, facilities, and physical assets, including its gas pipeline infrastructure.  Surveys will address physical, technical, information technology (IT), and personnel security, as appropriate.</w:t>
      </w:r>
    </w:p>
    <w:p>
      <w:pPr>
        <w:pStyle w:val="Normal"/>
        <w:numPr>
          <w:ilvl w:val="0"/>
          <w:numId w:val="2"/>
        </w:numPr>
        <w:rPr/>
      </w:pPr>
      <w:r>
        <w:rPr/>
        <w:t>Support management of IT security within Enron, including managing contracts for third-party audits, as needed.</w:t>
      </w:r>
    </w:p>
    <w:p>
      <w:pPr>
        <w:pStyle w:val="Normal"/>
        <w:numPr>
          <w:ilvl w:val="0"/>
          <w:numId w:val="2"/>
        </w:numPr>
        <w:rPr/>
      </w:pPr>
      <w:r>
        <w:rPr/>
        <w:t>Represent Enron’s interests on the energy industry security groups ISAC and INGAA and on relevant federal, state and local task forces pertaining to critical infrastructure protection.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Conduct a business intelligence program supporting the operation and/or sale of Enron’s international assets.  (Where sub-contractors are needed to conduct local investigations in foreign countries, costs for these services will be negotiated separately by SSI and Enron.)    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Arrange due diligence inquiries on people and entities, as requested by senior management.  (Where sub-contractors are needed to assist with more detailed investigations, costs for these services will be negotiated separately by SSI and Enron.)  </w:t>
      </w:r>
    </w:p>
    <w:p>
      <w:pPr>
        <w:pStyle w:val="Normal"/>
        <w:numPr>
          <w:ilvl w:val="0"/>
          <w:numId w:val="2"/>
        </w:numPr>
        <w:rPr/>
      </w:pPr>
      <w:r>
        <w:rPr/>
        <w:t>Review evacuation, crisis response, and business continuity plans prepared by Enron’s business units.</w:t>
      </w:r>
    </w:p>
    <w:p>
      <w:pPr>
        <w:pStyle w:val="Normal"/>
        <w:numPr>
          <w:ilvl w:val="0"/>
          <w:numId w:val="2"/>
        </w:numPr>
        <w:rPr/>
      </w:pPr>
      <w:r>
        <w:rPr/>
        <w:t>Coordinate use of outside contractors, as needed, to address kidnapping and ransom, extortion, terrorist and related threats.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To support provision of these services, SSI agrees to maintain at least one staff employee on-site at Enron Center during all normal working hours.  Enron agrees to provide at least two offices at Enron Center for the exclusive use of SSI in supporting this contract.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Up to two SSI staff employees will travel outside of Houston at any one time supporting this contract; if additional SSI personnel are required for travel, costs for their services will be negotiated separately by SSI and Enron.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SSI’s expenses for staff employee travel and use of on-line subscription services necessary to support this contract are not included under the terms of the contract and will be billed to Enron separately.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In consideration for the services outlined above, Enron agrees to pay SSI an annual fee of $1.5 million, payable in quarterly installments of $375,000, with each installment to be paid in full before the commencement of the three-month period it covers.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Enron’s points-of-contact for this contract will be: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 </w:t>
      </w:r>
      <w:r>
        <w:rPr/>
        <w:t>James Hughes, COO of Enron Global Assets;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 </w:t>
      </w:r>
      <w:r>
        <w:rPr/>
        <w:t>Phil Lowry, Managing Director, ETS Operations;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 </w:t>
      </w:r>
      <w:r>
        <w:rPr/>
        <w:t xml:space="preserve">Jim Fallon, President and CEO of Enron Broadband Services.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1080"/>
        </w:tabs>
        <w:ind w:start="1080" w:hanging="360"/>
      </w:pPr>
      <w:rPr>
        <w:rFonts w:ascii="Times New Roman" w:hAnsi="Times New Roman" w:cs="Times New Roman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2001-12-19T16:11:00Z</dcterms:created>
  <dc:creator>dcromley</dc:creator>
  <dc:description/>
  <dc:language>en-CA</dc:language>
  <cp:lastModifiedBy>jbrindle</cp:lastModifiedBy>
  <cp:lastPrinted>2001-12-17T14:25:00Z</cp:lastPrinted>
  <dcterms:modified xsi:type="dcterms:W3CDTF">2001-12-19T16:11:00Z</dcterms:modified>
  <cp:revision>2</cp:revision>
  <dc:subject/>
  <dc:title>STATEMENT OF WORK</dc:title>
</cp:coreProperties>
</file>