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80"/>
          <w:sz w:val="32"/>
        </w:rPr>
      </w:pPr>
      <w:r>
        <w:rPr>
          <w:color w:val="000080"/>
          <w:sz w:val="32"/>
        </w:rPr>
        <w:t>A statement of Acknowledgement</w:t>
      </w:r>
    </w:p>
    <w:p>
      <w:pPr>
        <w:pStyle w:val="Normal"/>
        <w:rPr>
          <w:color w:val="000080"/>
          <w:sz w:val="28"/>
        </w:rPr>
      </w:pPr>
      <w:r>
        <w:rPr>
          <w:color w:val="000080"/>
          <w:sz w:val="28"/>
        </w:rPr>
      </w:r>
    </w:p>
    <w:p>
      <w:pPr>
        <w:pStyle w:val="Normal"/>
        <w:rPr>
          <w:sz w:val="28"/>
        </w:rPr>
      </w:pPr>
      <w:r>
        <w:rPr>
          <w:sz w:val="28"/>
        </w:rPr>
        <w:t>The recipient of any such notice as this one attached via email has hereby been notified of the following business disclosure:</w:t>
      </w:r>
    </w:p>
    <w:p>
      <w:pPr>
        <w:pStyle w:val="BodyText"/>
        <w:rPr/>
      </w:pPr>
      <w:r>
        <w:rPr/>
        <w:t>An acknowledgement that verbal terms were discussed over the telephone/ PC/ Internet and is understood that by doing business through an Executive Search Firm/ Independent Agent based in the State of California falls under California Law.  California Contract Law and Statutes specifically, California Verbal-Contract Law involves all business conversations where transactional matters are discussed.  The possibility to initiate and engage the “</w:t>
      </w:r>
      <w:r>
        <w:rPr>
          <w:b/>
          <w:color w:val="000080"/>
        </w:rPr>
        <w:t>Hiring Process</w:t>
      </w:r>
      <w:r>
        <w:rPr/>
        <w:t xml:space="preserve">” on request of any Hiring Official consummated by a Search Agent based in the State of California is an example of falling under this area of California Law.  All Executive Search business done in the United Kingdom or Australia will fall under California Verbal- Contract Law as well, </w:t>
      </w:r>
      <w:r>
        <w:rPr>
          <w:u w:val="single"/>
        </w:rPr>
        <w:t>no exceptions</w:t>
      </w:r>
      <w:r>
        <w:rPr/>
        <w:t>. It is therefore necessary (sometimes and is special circumstances) to expedite the “</w:t>
      </w:r>
      <w:r>
        <w:rPr>
          <w:b/>
          <w:color w:val="000080"/>
        </w:rPr>
        <w:t>Hiring Process</w:t>
      </w:r>
      <w:r>
        <w:rPr/>
        <w:t>” procedures by use of digitally recorded agreements. The use of internationally recognized (voluntary) Digital Signatures are encouraged and welcomed in the Search Process.  Candidates may or may not be screened by use of voice-stress analysis, in addition to reference/background checks and credential verification –if/and where applicable</w:t>
      </w:r>
      <w:r>
        <w:rPr>
          <w:b/>
          <w:color w:val="000080"/>
        </w:rPr>
        <w:t>.</w:t>
      </w:r>
      <w:r>
        <w:rPr>
          <w:b/>
          <w:color w:val="000080"/>
          <w:u w:val="single"/>
        </w:rPr>
        <w:t xml:space="preserve">  The statement of ownership of</w:t>
      </w:r>
      <w:r>
        <w:rPr>
          <w:b/>
          <w:color w:val="000080"/>
        </w:rPr>
        <w:t xml:space="preserve"> </w:t>
      </w:r>
      <w:r>
        <w:rPr>
          <w:b/>
          <w:color w:val="000080"/>
          <w:u w:val="single"/>
        </w:rPr>
        <w:t>candidates is 13 months from introduction to the Hiring Official and/or company presented to, which brings an automatic moratorium of hiring this candidate without Agent assistance.</w:t>
      </w:r>
      <w:r>
        <w:rPr/>
        <w:t xml:space="preserve">  I certify that all information on this statement is true and complete.  I understand that anyone who furnishes false or misleading information or who omits information or material requested may be subject to criminal sanctions (including fines and imprisonment) and/or civil sanctions (including multiple damages and civil penalties). If this email has not been returned with notice of disapproval within 24 hours of being originally being sent, it is assumed that it is undisputed and lawfully intact.  All verbal discussions related to the “</w:t>
      </w:r>
      <w:r>
        <w:rPr>
          <w:b/>
          <w:color w:val="000080"/>
        </w:rPr>
        <w:t>Hiring Process</w:t>
      </w:r>
      <w:r>
        <w:rPr/>
        <w:t>” and according/like-business will be known to be valid and true in respect of California Verbal-Contract Law. All laws governing fair business practices over the internet including, but not limited to acceptance of internationally-recognized digital signatures are to be accepted domestically in the United States and specifically the state of California as well as the United Kingdom/ Australia.</w:t>
      </w:r>
    </w:p>
    <w:p>
      <w:pPr>
        <w:pStyle w:val="BodyText"/>
        <w:rPr/>
      </w:pPr>
      <w:r>
        <w:rPr/>
        <w:t xml:space="preserve">Disclosure end* </w:t>
      </w:r>
    </w:p>
    <w:p>
      <w:pPr>
        <w:pStyle w:val="BodyText"/>
        <w:rPr/>
      </w:pPr>
      <w:r>
        <w:rPr/>
        <w:t xml:space="preserve">                     </w:t>
      </w:r>
      <w:r>
        <w:rPr/>
        <w:t>1 949 813 2241</w:t>
      </w:r>
      <w:r>
        <w:rPr>
          <w:b/>
          <w:color w:val="000080"/>
        </w:rPr>
        <w:t xml:space="preserve"> </w:t>
      </w:r>
    </w:p>
    <w:p>
      <w:pPr>
        <w:pStyle w:val="Heading8"/>
        <w:ind w:hanging="0" w:start="0"/>
        <w:rPr>
          <w:b/>
          <w:color w:val="0000FF"/>
        </w:rPr>
      </w:pPr>
      <w:r>
        <w:rPr>
          <w:b/>
          <w:color w:val="000080"/>
          <w:sz w:val="28"/>
        </w:rPr>
        <w:t xml:space="preserve">                    </w:t>
      </w:r>
      <w:r>
        <w:rPr>
          <w:b/>
          <w:color w:val="000080"/>
          <w:sz w:val="28"/>
        </w:rPr>
        <w:t>1 347 487 8957</w:t>
      </w:r>
    </w:p>
    <w:p>
      <w:pPr>
        <w:pStyle w:val="BodyText"/>
        <w:rPr/>
      </w:pPr>
      <w:r>
        <w:rPr/>
        <w:t xml:space="preserve">  </w:t>
      </w:r>
      <w:r>
        <w:rPr>
          <w:b/>
          <w:color w:val="000080"/>
        </w:rPr>
        <w:t>UK:</w:t>
      </w:r>
      <w:r>
        <w:rPr/>
        <w:t xml:space="preserve"> +011 44 845 334 1644</w:t>
      </w:r>
    </w:p>
    <w:sectPr>
      <w:type w:val="nextPage"/>
      <w:pgSz w:w="12240" w:h="15840"/>
      <w:pgMar w:left="1800" w:right="180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8"/>
      <w:u w:val="single"/>
    </w:rPr>
  </w:style>
  <w:style w:type="paragraph" w:styleId="Heading2">
    <w:name w:val="heading 2"/>
    <w:basedOn w:val="Normal"/>
    <w:next w:val="Normal"/>
    <w:qFormat/>
    <w:pPr>
      <w:keepNext w:val="true"/>
      <w:numPr>
        <w:ilvl w:val="1"/>
        <w:numId w:val="1"/>
      </w:numPr>
      <w:outlineLvl w:val="1"/>
    </w:pPr>
    <w:rPr>
      <w:b/>
      <w:sz w:val="72"/>
      <w:lang w:eastAsia="en-US"/>
    </w:rPr>
  </w:style>
  <w:style w:type="paragraph" w:styleId="Heading8">
    <w:name w:val="heading 8"/>
    <w:basedOn w:val="Normal"/>
    <w:next w:val="Normal"/>
    <w:qFormat/>
    <w:pPr>
      <w:keepNext w:val="true"/>
      <w:numPr>
        <w:ilvl w:val="7"/>
        <w:numId w:val="1"/>
      </w:numPr>
      <w:outlineLvl w:val="7"/>
    </w:pPr>
    <w:rPr>
      <w:sz w:val="72"/>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2000-12-11T05:44:00Z</dcterms:created>
  <dc:creator>bob</dc:creator>
  <dc:description/>
  <dc:language>en-CA</dc:language>
  <cp:lastModifiedBy>bob</cp:lastModifiedBy>
  <dcterms:modified xsi:type="dcterms:W3CDTF">2000-12-11T05:44:00Z</dcterms:modified>
  <cp:revision>2</cp:revision>
  <dc:subject/>
  <dc:title>A statement of Acknowledgement</dc:title>
</cp:coreProperties>
</file>