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32"/>
        </w:rPr>
      </w:pPr>
      <w:r>
        <w:rPr>
          <w:sz w:val="32"/>
        </w:rPr>
        <w:t>STAGECOACH GAS COMPRESSOR DEAL</w:t>
      </w:r>
    </w:p>
    <w:p>
      <w:pPr>
        <w:pStyle w:val="Normal"/>
        <w:rPr>
          <w:b/>
          <w:sz w:val="24"/>
          <w:u w:val="single"/>
        </w:rPr>
      </w:pPr>
      <w:r>
        <w:rPr>
          <w:b/>
          <w:sz w:val="24"/>
          <w:u w:val="single"/>
        </w:rPr>
      </w:r>
    </w:p>
    <w:p>
      <w:pPr>
        <w:pStyle w:val="Normal"/>
        <w:rPr>
          <w:b/>
          <w:sz w:val="24"/>
          <w:u w:val="single"/>
        </w:rPr>
      </w:pPr>
      <w:r>
        <w:rPr>
          <w:b/>
          <w:sz w:val="24"/>
          <w:u w:val="single"/>
        </w:rPr>
      </w:r>
    </w:p>
    <w:p>
      <w:pPr>
        <w:pStyle w:val="Heading1"/>
        <w:ind w:hanging="0" w:start="0"/>
        <w:rPr/>
      </w:pPr>
      <w:r>
        <w:rPr/>
        <w:t>OVERVIEW</w:t>
      </w:r>
    </w:p>
    <w:p>
      <w:pPr>
        <w:pStyle w:val="Normal"/>
        <w:rPr>
          <w:b/>
          <w:sz w:val="24"/>
        </w:rPr>
      </w:pPr>
      <w:r>
        <w:rPr>
          <w:b/>
          <w:sz w:val="24"/>
        </w:rPr>
      </w:r>
    </w:p>
    <w:p>
      <w:pPr>
        <w:pStyle w:val="Normal"/>
        <w:numPr>
          <w:ilvl w:val="0"/>
          <w:numId w:val="3"/>
        </w:numPr>
        <w:rPr>
          <w:b/>
          <w:sz w:val="24"/>
        </w:rPr>
      </w:pPr>
      <w:r>
        <w:rPr>
          <w:b/>
          <w:sz w:val="24"/>
        </w:rPr>
        <w:t xml:space="preserve">Enron Compression Services is converting the Stagecoach compressor to electric-driven for Tennessee Gas Pipeline Company. </w:t>
        <w:br/>
      </w:r>
    </w:p>
    <w:p>
      <w:pPr>
        <w:pStyle w:val="Normal"/>
        <w:numPr>
          <w:ilvl w:val="0"/>
          <w:numId w:val="3"/>
        </w:numPr>
        <w:rPr>
          <w:b/>
          <w:sz w:val="24"/>
        </w:rPr>
      </w:pPr>
      <w:r>
        <w:rPr>
          <w:b/>
          <w:sz w:val="24"/>
        </w:rPr>
        <w:t>Compression Services is leasing back the compressor from TGPC for a 10-year period.</w:t>
        <w:br/>
      </w:r>
    </w:p>
    <w:p>
      <w:pPr>
        <w:pStyle w:val="Normal"/>
        <w:numPr>
          <w:ilvl w:val="0"/>
          <w:numId w:val="3"/>
        </w:numPr>
        <w:rPr>
          <w:b/>
          <w:sz w:val="24"/>
        </w:rPr>
      </w:pPr>
      <w:r>
        <w:rPr>
          <w:b/>
          <w:sz w:val="24"/>
        </w:rPr>
        <w:t xml:space="preserve">TGPC pays cash to Enron for the fixed costs associated with the capital conversion, O&amp;M, and demand charges for the power availability. </w:t>
        <w:br/>
      </w:r>
    </w:p>
    <w:p>
      <w:pPr>
        <w:pStyle w:val="Normal"/>
        <w:numPr>
          <w:ilvl w:val="0"/>
          <w:numId w:val="3"/>
        </w:numPr>
        <w:rPr>
          <w:b/>
          <w:sz w:val="24"/>
        </w:rPr>
      </w:pPr>
      <w:r>
        <w:rPr>
          <w:b/>
          <w:sz w:val="24"/>
        </w:rPr>
        <w:t xml:space="preserve">TGPC reimburses Enron for the power as it is consumed, based on a </w:t>
      </w:r>
      <w:r>
        <w:rPr>
          <w:b/>
          <w:sz w:val="24"/>
          <w:u w:val="single"/>
        </w:rPr>
        <w:t>7500 BTU/hp-hr</w:t>
      </w:r>
      <w:r>
        <w:rPr>
          <w:b/>
          <w:sz w:val="24"/>
        </w:rPr>
        <w:t xml:space="preserve"> heat rate, with gas in the Northern Storage Field.</w:t>
        <w:br/>
        <w:br/>
      </w:r>
      <w:r>
        <w:rPr>
          <w:sz w:val="24"/>
        </w:rPr>
        <w:t>The contract should be written for delivery of gas in this specific location, unless another one is agreed upon prior to contract closing.  Specific language needs to be included to describe whether or not the gas can remain in storage for as long as Enron desires (within some limit).   What will the storage costs be?</w:t>
      </w:r>
      <w:r>
        <w:rPr>
          <w:b/>
          <w:sz w:val="24"/>
        </w:rPr>
        <w:br/>
      </w:r>
    </w:p>
    <w:p>
      <w:pPr>
        <w:pStyle w:val="Normal"/>
        <w:numPr>
          <w:ilvl w:val="0"/>
          <w:numId w:val="3"/>
        </w:numPr>
        <w:rPr>
          <w:b/>
          <w:sz w:val="24"/>
        </w:rPr>
      </w:pPr>
      <w:r>
        <w:rPr>
          <w:b/>
          <w:sz w:val="24"/>
        </w:rPr>
        <w:t xml:space="preserve">TGPC provides Enron with a </w:t>
      </w:r>
      <w:r>
        <w:rPr>
          <w:b/>
          <w:sz w:val="24"/>
          <w:u w:val="single"/>
        </w:rPr>
        <w:t>monthly load factor +/- 10%</w:t>
      </w:r>
      <w:r>
        <w:rPr>
          <w:b/>
          <w:sz w:val="24"/>
        </w:rPr>
        <w:t xml:space="preserve"> based on the expected utilization of the compressor over the life of the deal.</w:t>
        <w:br/>
      </w:r>
    </w:p>
    <w:p>
      <w:pPr>
        <w:pStyle w:val="Normal"/>
        <w:numPr>
          <w:ilvl w:val="0"/>
          <w:numId w:val="3"/>
        </w:numPr>
        <w:rPr>
          <w:b/>
          <w:sz w:val="24"/>
        </w:rPr>
      </w:pPr>
      <w:r>
        <w:rPr>
          <w:b/>
          <w:sz w:val="24"/>
        </w:rPr>
        <w:t>Enron secures firm power via EES based on this utilization schedule.  The pricing from EES is good for anywhere within the +/- 10% range.</w:t>
        <w:br/>
      </w:r>
    </w:p>
    <w:p>
      <w:pPr>
        <w:pStyle w:val="Normal"/>
        <w:numPr>
          <w:ilvl w:val="0"/>
          <w:numId w:val="3"/>
        </w:numPr>
        <w:rPr>
          <w:b/>
          <w:sz w:val="24"/>
        </w:rPr>
      </w:pPr>
      <w:r>
        <w:rPr>
          <w:b/>
          <w:sz w:val="24"/>
        </w:rPr>
        <w:t>Enron sells forward the expected gas delivery in Northern Storage.</w:t>
        <w:br/>
        <w:br/>
      </w:r>
      <w:r>
        <w:rPr>
          <w:sz w:val="24"/>
        </w:rPr>
        <w:t xml:space="preserve">Should we sell forward the load factor equivalent gas volume and buy straddles for the +/-10% volumes, or sell forward the minimum load and buy puts on the 0 to +20% positive swing volume, </w:t>
      </w:r>
      <w:r>
        <w:rPr>
          <w:b/>
          <w:sz w:val="24"/>
        </w:rPr>
        <w:br/>
        <w:br/>
      </w:r>
      <w:r>
        <w:rPr>
          <w:b/>
          <w:sz w:val="24"/>
          <w:u w:val="single"/>
        </w:rPr>
        <w:t>SOURCES OF VALUE/NEGOTIATING POINTS</w:t>
      </w:r>
      <w:r>
        <w:rPr>
          <w:b/>
          <w:sz w:val="24"/>
        </w:rPr>
        <w:br/>
      </w:r>
    </w:p>
    <w:p>
      <w:pPr>
        <w:pStyle w:val="Normal"/>
        <w:numPr>
          <w:ilvl w:val="0"/>
          <w:numId w:val="2"/>
        </w:numPr>
        <w:tabs>
          <w:tab w:val="clear" w:pos="720"/>
          <w:tab w:val="left" w:pos="360" w:leader="none"/>
        </w:tabs>
        <w:ind w:hanging="450" w:start="360" w:end="0"/>
        <w:rPr>
          <w:b/>
          <w:sz w:val="24"/>
        </w:rPr>
      </w:pPr>
      <w:r>
        <w:rPr>
          <w:b/>
          <w:sz w:val="24"/>
        </w:rPr>
        <w:t>The intrinsic value of the compressor conversion for TGPC is a reduced amount of gas required for compression fuel.   From TGPC’s operational perspective, they still have a “virtual” gas compressor in that they deliver or consume gas for a given amount of compression.   The amount of compression fuel that they have available is fixed by regulated tariff rates.</w:t>
        <w:br/>
        <w:br/>
      </w:r>
      <w:r>
        <w:rPr>
          <w:sz w:val="24"/>
        </w:rPr>
        <w:t>Is the 7500 BTU/hp-hr the heat rate of the new compressor or is it the tariff rate equivalent?  If it is the heat rate of the new compressor, then they are capturing 100% of the value of the conversion from an energy savings standpoint.  This may be a negotiating point.</w:t>
        <w:br/>
      </w:r>
    </w:p>
    <w:p>
      <w:pPr>
        <w:pStyle w:val="Normal"/>
        <w:numPr>
          <w:ilvl w:val="0"/>
          <w:numId w:val="2"/>
        </w:numPr>
        <w:tabs>
          <w:tab w:val="clear" w:pos="720"/>
          <w:tab w:val="left" w:pos="360" w:leader="none"/>
        </w:tabs>
        <w:ind w:hanging="360" w:start="360" w:end="0"/>
        <w:rPr>
          <w:b/>
          <w:sz w:val="24"/>
        </w:rPr>
      </w:pPr>
      <w:r>
        <w:rPr>
          <w:b/>
          <w:sz w:val="24"/>
        </w:rPr>
        <w:t>Because alternate gas compression exists on the line, there exists an option to not run the electric compressor.   This choice would be made when the value of the power contracts exceeds the cost of covering the short gas positions.  Thus, the option is a spark spread and should be valued accordingly.   If Enron retains 100% operational control over the compressor, then we own this option and should pay TGPC in the form of a lower heat rate.  This is one of the primary motivations of TGPC to do the project and they want to capture as much of this option premium as possible.</w:t>
        <w:br/>
        <w:br/>
      </w:r>
      <w:r>
        <w:rPr>
          <w:sz w:val="24"/>
        </w:rPr>
        <w:t>Can EES manage this spark-spread position?  If not, then how can ENA effectively manage the gas position while EES manages the power position?</w:t>
      </w:r>
      <w:r>
        <w:rPr>
          <w:b/>
          <w:sz w:val="24"/>
        </w:rPr>
        <w:br/>
      </w:r>
    </w:p>
    <w:p>
      <w:pPr>
        <w:pStyle w:val="Normal"/>
        <w:numPr>
          <w:ilvl w:val="0"/>
          <w:numId w:val="2"/>
        </w:numPr>
        <w:tabs>
          <w:tab w:val="clear" w:pos="720"/>
          <w:tab w:val="left" w:pos="360" w:leader="none"/>
        </w:tabs>
        <w:ind w:hanging="360" w:start="360" w:end="0"/>
        <w:rPr>
          <w:b/>
          <w:sz w:val="24"/>
        </w:rPr>
      </w:pPr>
      <w:r>
        <w:rPr>
          <w:b/>
          <w:sz w:val="24"/>
        </w:rPr>
        <w:t>There will likely be some operational constraints imposed by the pipeline regarding how often we can exercise this option.  This will reduce the actual value of this option and should be valued accordingly.</w:t>
        <w:br/>
        <w:t>Are these constraints on the frequency or minimum duration</w:t>
      </w:r>
    </w:p>
    <w:p>
      <w:pPr>
        <w:pStyle w:val="Normal"/>
        <w:rPr>
          <w:b/>
          <w:sz w:val="24"/>
        </w:rPr>
      </w:pPr>
      <w:r>
        <w:rPr>
          <w:b/>
          <w:sz w:val="24"/>
        </w:rPr>
        <w:br/>
      </w:r>
    </w:p>
    <w:p>
      <w:pPr>
        <w:pStyle w:val="Normal"/>
        <w:rPr>
          <w:b/>
          <w:sz w:val="24"/>
          <w:u w:val="single"/>
        </w:rPr>
      </w:pPr>
      <w:r>
        <w:rPr>
          <w:b/>
          <w:sz w:val="24"/>
          <w:u w:val="single"/>
        </w:rPr>
        <w:t>Operational Issues During Life of Contract</w:t>
        <w:br/>
      </w:r>
    </w:p>
    <w:p>
      <w:pPr>
        <w:pStyle w:val="Normal"/>
        <w:numPr>
          <w:ilvl w:val="0"/>
          <w:numId w:val="4"/>
        </w:numPr>
        <w:rPr>
          <w:sz w:val="24"/>
        </w:rPr>
      </w:pPr>
      <w:r>
        <w:rPr>
          <w:b/>
          <w:sz w:val="24"/>
        </w:rPr>
        <w:t>What if TGPC needs to operate the electric compressor for a period of time outside the +/-10% band?   Is the guaranteed power consumption for a monthly basis or for a total year, allowing monthly fluctuations in and out of the band?</w:t>
        <w:br/>
        <w:br/>
        <w:t>A)</w:t>
        <w:tab/>
        <w:t>If TGPC needs to run the compressor above the +10% band (for a period of contract relevance), then Enron will be forced to buy spot power to run the compressor.   The contract needs to specify that TGPC is financially responsible for these spot purchases.  Would TGPC pay us in cash for the spot power or with dollar equivalent gas?</w:t>
      </w:r>
    </w:p>
    <w:p>
      <w:pPr>
        <w:pStyle w:val="Normal"/>
        <w:ind w:start="360" w:end="0"/>
        <w:rPr>
          <w:b/>
          <w:sz w:val="24"/>
        </w:rPr>
      </w:pPr>
      <w:r>
        <w:rPr>
          <w:b/>
          <w:sz w:val="24"/>
        </w:rPr>
      </w:r>
    </w:p>
    <w:p>
      <w:pPr>
        <w:pStyle w:val="Normal"/>
        <w:ind w:start="360" w:end="0"/>
        <w:rPr>
          <w:b/>
          <w:sz w:val="24"/>
        </w:rPr>
      </w:pPr>
      <w:r>
        <w:rPr>
          <w:b/>
          <w:sz w:val="24"/>
        </w:rPr>
        <w:t>B) What if TGPC needs to run the compressor below the –10% band and cannot deliver the minimum contractual gas (for a period of contract relevance)?  TGPC will still be obligated to keep Enron whole to the extent that the resultant excess power contract sales do not make up for the lost value of any undelivered gas.  If power contract sales value exceeds the value of any undelivered gas, then does Enron keep excess proceeds or share with TGPC?</w:t>
        <w:br/>
        <w:br/>
        <w:t xml:space="preserve"> </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2001-01-31T19:26:00Z</dcterms:created>
  <dc:creator>Charlie Weldon</dc:creator>
  <dc:description/>
  <dc:language>en-CA</dc:language>
  <cp:lastModifiedBy>Charlie Weldon</cp:lastModifiedBy>
  <cp:lastPrinted>2001-02-05T15:06:00Z</cp:lastPrinted>
  <dcterms:modified xsi:type="dcterms:W3CDTF">2001-02-05T20:29:00Z</dcterms:modified>
  <cp:revision>31</cp:revision>
  <dc:subject/>
  <dc:title>STAGECOACH GAS COMPRESSOR DEAL</dc:title>
</cp:coreProperties>
</file>