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media/image1.wmf" ContentType="image/x-wmf"/>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start"/>
        <w:rPr/>
      </w:pPr>
      <w:r>
        <w:rPr/>
      </w:r>
    </w:p>
    <w:p>
      <w:pPr>
        <w:pStyle w:val="Date"/>
        <w:widowControl/>
        <w:bidi w:val="0"/>
        <w:ind w:firstLine="720" w:start="3600" w:end="0"/>
        <w:jc w:val="both"/>
        <w:rPr>
          <w:rFonts w:ascii="Arial" w:hAnsi="Arial"/>
          <w:sz w:val="22"/>
        </w:rPr>
      </w:pPr>
      <w:r>
        <w:rPr>
          <w:rFonts w:ascii="Arial" w:hAnsi="Arial"/>
          <w:sz w:val="22"/>
        </w:rPr>
        <w:t>April 18, 2001</w:t>
      </w:r>
    </w:p>
    <w:p>
      <w:pPr>
        <w:pStyle w:val="Normal"/>
        <w:widowControl/>
        <w:bidi w:val="0"/>
        <w:ind w:hanging="0" w:start="0" w:end="0"/>
        <w:jc w:val="both"/>
        <w:rPr>
          <w:rFonts w:ascii="Arial" w:hAnsi="Arial"/>
          <w:sz w:val="22"/>
        </w:rPr>
      </w:pPr>
      <w:r>
        <w:rPr>
          <w:rFonts w:ascii="Arial" w:hAnsi="Arial"/>
          <w:sz w:val="22"/>
        </w:rPr>
      </w:r>
    </w:p>
    <w:p>
      <w:pPr>
        <w:pStyle w:val="Normal"/>
        <w:widowControl/>
        <w:bidi w:val="0"/>
        <w:ind w:hanging="0" w:start="0" w:end="0"/>
        <w:jc w:val="both"/>
        <w:rPr>
          <w:rFonts w:ascii="Arial" w:hAnsi="Arial"/>
          <w:sz w:val="22"/>
        </w:rPr>
      </w:pPr>
      <w:r>
        <w:rPr>
          <w:rFonts w:ascii="Arial" w:hAnsi="Arial"/>
          <w:sz w:val="22"/>
        </w:rPr>
      </w:r>
    </w:p>
    <w:p>
      <w:pPr>
        <w:pStyle w:val="Normal"/>
        <w:widowControl/>
        <w:bidi w:val="0"/>
        <w:ind w:hanging="0" w:start="0" w:end="0"/>
        <w:jc w:val="both"/>
        <w:rPr>
          <w:rFonts w:ascii="Arial" w:hAnsi="Arial"/>
          <w:sz w:val="22"/>
        </w:rPr>
      </w:pPr>
      <w:r>
        <w:rPr>
          <w:rFonts w:ascii="Arial" w:hAnsi="Arial"/>
          <w:sz w:val="22"/>
        </w:rPr>
        <w:t>VIA FACSIMILIE (281) 364-4919</w:t>
      </w:r>
    </w:p>
    <w:p>
      <w:pPr>
        <w:pStyle w:val="Normal"/>
        <w:widowControl/>
        <w:bidi w:val="0"/>
        <w:ind w:hanging="0" w:start="0" w:end="0"/>
        <w:jc w:val="both"/>
        <w:rPr>
          <w:rFonts w:ascii="Arial" w:hAnsi="Arial"/>
          <w:sz w:val="22"/>
        </w:rPr>
      </w:pPr>
      <w:r>
        <w:rPr>
          <w:rFonts w:ascii="Arial" w:hAnsi="Arial"/>
          <w:sz w:val="22"/>
        </w:rPr>
      </w:r>
    </w:p>
    <w:p>
      <w:pPr>
        <w:pStyle w:val="InsideAddressName"/>
        <w:widowControl/>
        <w:bidi w:val="0"/>
        <w:jc w:val="both"/>
        <w:rPr>
          <w:rFonts w:ascii="Arial" w:hAnsi="Arial"/>
          <w:sz w:val="22"/>
        </w:rPr>
      </w:pPr>
      <w:r>
        <w:rPr>
          <w:rFonts w:ascii="Arial" w:hAnsi="Arial"/>
          <w:sz w:val="22"/>
        </w:rPr>
        <w:t>St. Mary’s Production, LLC</w:t>
      </w:r>
    </w:p>
    <w:p>
      <w:pPr>
        <w:pStyle w:val="InsideAddress"/>
        <w:widowControl/>
        <w:bidi w:val="0"/>
        <w:jc w:val="both"/>
        <w:rPr>
          <w:rFonts w:ascii="Arial" w:hAnsi="Arial"/>
          <w:sz w:val="22"/>
        </w:rPr>
      </w:pPr>
      <w:r>
        <w:rPr>
          <w:rFonts w:ascii="Arial" w:hAnsi="Arial"/>
          <w:sz w:val="22"/>
        </w:rPr>
        <w:t>Attn:  Jay Hartman</w:t>
      </w:r>
    </w:p>
    <w:p>
      <w:pPr>
        <w:pStyle w:val="InsideAddress"/>
        <w:widowControl/>
        <w:bidi w:val="0"/>
        <w:jc w:val="both"/>
        <w:rPr>
          <w:rFonts w:ascii="Arial" w:hAnsi="Arial"/>
          <w:sz w:val="22"/>
        </w:rPr>
      </w:pPr>
      <w:r>
        <w:rPr>
          <w:rFonts w:ascii="Arial" w:hAnsi="Arial"/>
          <w:sz w:val="22"/>
        </w:rPr>
        <w:t>1717 Woodstead Court, Suite 207</w:t>
      </w:r>
    </w:p>
    <w:p>
      <w:pPr>
        <w:pStyle w:val="InsideAddress"/>
        <w:widowControl/>
        <w:bidi w:val="0"/>
        <w:jc w:val="both"/>
        <w:rPr>
          <w:rFonts w:ascii="Arial" w:hAnsi="Arial"/>
          <w:sz w:val="22"/>
        </w:rPr>
      </w:pPr>
      <w:r>
        <w:rPr>
          <w:rFonts w:ascii="Arial" w:hAnsi="Arial"/>
          <w:sz w:val="22"/>
        </w:rPr>
        <w:t>The Woodlands, Texas 77380</w:t>
      </w:r>
    </w:p>
    <w:p>
      <w:pPr>
        <w:pStyle w:val="InsideAddress"/>
        <w:widowControl/>
        <w:bidi w:val="0"/>
        <w:jc w:val="both"/>
        <w:rPr>
          <w:rFonts w:ascii="Arial" w:hAnsi="Arial"/>
          <w:sz w:val="22"/>
        </w:rPr>
      </w:pPr>
      <w:r>
        <w:rPr>
          <w:rFonts w:ascii="Arial" w:hAnsi="Arial"/>
          <w:sz w:val="22"/>
        </w:rPr>
      </w:r>
    </w:p>
    <w:p>
      <w:pPr>
        <w:pStyle w:val="ReferenceLine"/>
        <w:widowControl/>
        <w:bidi w:val="0"/>
        <w:ind w:hanging="720" w:start="1440" w:end="0"/>
        <w:jc w:val="both"/>
        <w:rPr>
          <w:rFonts w:ascii="Arial" w:hAnsi="Arial"/>
          <w:sz w:val="22"/>
        </w:rPr>
      </w:pPr>
      <w:r>
        <w:fldChar w:fldCharType="begin"/>
      </w:r>
      <w:r>
        <w:rPr/>
        <w:instrText xml:space="preserve">autotextlist</w:instrText>
      </w:r>
      <w:r>
        <w:rPr/>
      </w:r>
      <w:r>
        <w:rPr/>
        <w:fldChar w:fldCharType="separate"/>
      </w:r>
      <w:r>
        <w:rPr/>
      </w:r>
      <w:r>
        <w:rPr>
          <w:rFonts w:ascii="Arial" w:hAnsi="Arial"/>
          <w:sz w:val="22"/>
        </w:rPr>
        <w:t>Re:</w:t>
        <w:tab/>
        <w:t>Processing of Southern Louisiana production at the Eunice Gas Processing Plant (“Eunice Plant”) located in Acadia Parish, Louisiana.</w:t>
      </w:r>
    </w:p>
    <w:p>
      <w:pPr>
        <w:pStyle w:val="ReferenceLine"/>
        <w:widowControl/>
        <w:bidi w:val="0"/>
        <w:ind w:hanging="0" w:start="720" w:end="0"/>
        <w:jc w:val="both"/>
        <w:rPr>
          <w:rFonts w:ascii="Arial" w:hAnsi="Arial"/>
          <w:sz w:val="22"/>
        </w:rPr>
      </w:pPr>
      <w:r>
        <w:rPr>
          <w:rFonts w:ascii="Arial" w:hAnsi="Arial"/>
          <w:sz w:val="22"/>
        </w:rPr>
      </w:r>
    </w:p>
    <w:p>
      <w:pPr>
        <w:pStyle w:val="ReferenceLine"/>
        <w:widowControl/>
        <w:bidi w:val="0"/>
        <w:jc w:val="both"/>
        <w:rPr>
          <w:rFonts w:ascii="Arial" w:hAnsi="Arial"/>
          <w:sz w:val="22"/>
        </w:rPr>
      </w:pPr>
      <w:r>
        <w:rPr/>
      </w:r>
      <w:r>
        <w:rPr/>
        <w:fldChar w:fldCharType="end"/>
      </w:r>
      <w:r>
        <w:fldChar w:fldCharType="begin"/>
      </w:r>
      <w:r>
        <w:rPr/>
        <w:instrText xml:space="preserve">autotextlist</w:instrText>
      </w:r>
      <w:r>
        <w:rPr/>
      </w:r>
      <w:r>
        <w:rPr/>
        <w:fldChar w:fldCharType="separate"/>
      </w:r>
      <w:r>
        <w:rPr/>
      </w:r>
      <w:r>
        <w:rPr>
          <w:rFonts w:ascii="Arial" w:hAnsi="Arial"/>
          <w:sz w:val="22"/>
        </w:rPr>
        <w:t>Gentlemen:</w:t>
      </w:r>
      <w:r/>
      <w:r>
        <w:rPr/>
        <w:fldChar w:fldCharType="end"/>
      </w:r>
      <w:r>
        <w:rPr/>
      </w:r>
    </w:p>
    <w:p>
      <w:pPr>
        <w:pStyle w:val="BodyText"/>
        <w:widowControl/>
        <w:bidi w:val="0"/>
        <w:jc w:val="both"/>
        <w:rPr>
          <w:rFonts w:ascii="Arial" w:hAnsi="Arial"/>
          <w:sz w:val="22"/>
        </w:rPr>
      </w:pPr>
      <w:r>
        <w:rPr>
          <w:rFonts w:ascii="Arial" w:hAnsi="Arial"/>
          <w:sz w:val="22"/>
        </w:rPr>
        <w:tab/>
        <w:t>Outlined below is the processing arrangement between St. Mary’s Production, LLC (“St. Mary’s”) and Enron North America Corp. (“ENA”) for St. Mary’s wellhead production transported to the Eunice Plant that is delivered into Texas Gas Transmission Corp.’s (“TXGT”) gas pipeline system at the Taylor Point meter #9437 and at the East Taylor Point meter #9502 during periods TXGT calls a Gas Btu Content and Gas Quality OFO.</w:t>
      </w:r>
    </w:p>
    <w:p>
      <w:pPr>
        <w:pStyle w:val="BodyText"/>
        <w:widowControl/>
        <w:numPr>
          <w:ilvl w:val="0"/>
          <w:numId w:val="1"/>
        </w:numPr>
        <w:tabs>
          <w:tab w:val="left" w:pos="720" w:leader="none"/>
        </w:tabs>
        <w:bidi w:val="0"/>
        <w:ind w:hanging="720" w:start="720" w:end="0"/>
        <w:jc w:val="both"/>
        <w:rPr>
          <w:rFonts w:ascii="Arial" w:hAnsi="Arial"/>
          <w:sz w:val="22"/>
        </w:rPr>
      </w:pPr>
      <w:r>
        <w:rPr>
          <w:rFonts w:ascii="Arial" w:hAnsi="Arial"/>
          <w:sz w:val="22"/>
        </w:rPr>
        <w:t>Term:  March 1, 2001 through April 30, 2001</w:t>
      </w:r>
      <w:r>
        <w:rPr>
          <w:rFonts w:ascii="Arial" w:hAnsi="Arial"/>
          <w:sz w:val="22"/>
          <w:u w:val="single"/>
        </w:rPr>
        <w:t>[, and for so long thereafter and during such other subsequent periods from time to time prior to the Termination Time (as such term is defined in the Amended and Restated Conveyance of Overriding Royalty Interest from St. Mary’s to Brazos VPP Limited Partnership, as amended from time to time), during which TXGT has called a Gas Btu Content and Gas Quality OFO]</w:t>
      </w:r>
      <w:r>
        <w:rPr>
          <w:rFonts w:ascii="Arial" w:hAnsi="Arial"/>
          <w:sz w:val="22"/>
        </w:rPr>
        <w:t>.</w:t>
      </w:r>
    </w:p>
    <w:p>
      <w:pPr>
        <w:pStyle w:val="BodyText"/>
        <w:widowControl/>
        <w:numPr>
          <w:ilvl w:val="0"/>
          <w:numId w:val="9"/>
        </w:numPr>
        <w:tabs>
          <w:tab w:val="left" w:pos="720" w:leader="none"/>
        </w:tabs>
        <w:bidi w:val="0"/>
        <w:ind w:hanging="720" w:start="720" w:end="0"/>
        <w:jc w:val="both"/>
        <w:rPr>
          <w:rFonts w:ascii="Arial" w:hAnsi="Arial"/>
          <w:sz w:val="22"/>
        </w:rPr>
      </w:pPr>
      <w:r>
        <w:rPr>
          <w:rFonts w:ascii="Arial" w:hAnsi="Arial"/>
          <w:sz w:val="22"/>
        </w:rPr>
        <w:t xml:space="preserve">Assignment of Processing Rights:  St. Mary’s hereby assigns to ENA all processing rights relative to St. Mary’s </w:t>
      </w:r>
      <w:r>
        <w:rPr>
          <w:rFonts w:ascii="Arial" w:hAnsi="Arial"/>
          <w:strike/>
          <w:sz w:val="22"/>
        </w:rPr>
        <w:t>{Southern Louisiana}</w:t>
      </w:r>
      <w:r>
        <w:rPr>
          <w:rFonts w:ascii="Arial" w:hAnsi="Arial"/>
          <w:sz w:val="22"/>
        </w:rPr>
        <w:t xml:space="preserve"> production that is delivered into TXGT’s gas pipeline system at the Taylor Point meter #9437 and at the East Taylor Point meter #9502</w:t>
      </w:r>
      <w:r>
        <w:rPr>
          <w:rFonts w:ascii="Arial" w:hAnsi="Arial"/>
          <w:strike/>
          <w:sz w:val="22"/>
        </w:rPr>
        <w:t>{, irrespective of whether all or any part of such Southern Louisiana production is or may be}</w:t>
      </w:r>
      <w:r>
        <w:rPr>
          <w:rFonts w:ascii="Arial" w:hAnsi="Arial"/>
          <w:sz w:val="22"/>
        </w:rPr>
        <w:t xml:space="preserve"> </w:t>
      </w:r>
      <w:r>
        <w:rPr>
          <w:rFonts w:ascii="Arial" w:hAnsi="Arial"/>
          <w:sz w:val="22"/>
          <w:u w:val="single"/>
        </w:rPr>
        <w:t>[(the “Subject Production”), including, with the consent of Brazos VPP Limited Partnership (“Brazos”), Subject Production that is ]</w:t>
      </w:r>
      <w:r>
        <w:rPr>
          <w:rFonts w:ascii="Arial" w:hAnsi="Arial"/>
          <w:sz w:val="22"/>
        </w:rPr>
        <w:t>sold by St. Mary’s upstream of the Eunice Plant</w:t>
      </w:r>
      <w:r>
        <w:rPr>
          <w:rFonts w:ascii="Arial" w:hAnsi="Arial"/>
          <w:strike/>
          <w:sz w:val="22"/>
        </w:rPr>
        <w:t>{.}</w:t>
      </w:r>
      <w:r>
        <w:rPr>
          <w:rFonts w:ascii="Arial" w:hAnsi="Arial"/>
          <w:sz w:val="22"/>
        </w:rPr>
        <w:t xml:space="preserve"> </w:t>
      </w:r>
      <w:r>
        <w:rPr>
          <w:rFonts w:ascii="Arial" w:hAnsi="Arial"/>
          <w:sz w:val="22"/>
          <w:u w:val="single"/>
        </w:rPr>
        <w:t>[to Brazos pursuant to the Conveyance described above.  With the consent of Brazos,]</w:t>
      </w:r>
      <w:r>
        <w:rPr>
          <w:rFonts w:ascii="Arial" w:hAnsi="Arial"/>
          <w:sz w:val="22"/>
        </w:rPr>
        <w:t xml:space="preserve"> St. Mary’s specifically gives ENA the right to sell any liquids and liquefiable hydrocarbons recovered at the Eunice Plant that is attributable to </w:t>
      </w:r>
      <w:r>
        <w:rPr>
          <w:rFonts w:ascii="Arial" w:hAnsi="Arial"/>
          <w:strike/>
          <w:sz w:val="22"/>
        </w:rPr>
        <w:t>{St. Mary’s Southern Louisiana production}</w:t>
      </w:r>
      <w:r>
        <w:rPr>
          <w:rFonts w:ascii="Arial" w:hAnsi="Arial"/>
          <w:sz w:val="22"/>
        </w:rPr>
        <w:t xml:space="preserve"> </w:t>
      </w:r>
      <w:r>
        <w:rPr>
          <w:rFonts w:ascii="Arial" w:hAnsi="Arial"/>
          <w:sz w:val="22"/>
          <w:u w:val="single"/>
        </w:rPr>
        <w:t>[the Subject Production]</w:t>
      </w:r>
      <w:r>
        <w:rPr>
          <w:rFonts w:ascii="Arial" w:hAnsi="Arial"/>
          <w:sz w:val="22"/>
        </w:rPr>
        <w:t>.</w:t>
      </w:r>
    </w:p>
    <w:p>
      <w:pPr>
        <w:pStyle w:val="BodyText"/>
        <w:widowControl/>
        <w:numPr>
          <w:ilvl w:val="0"/>
          <w:numId w:val="10"/>
        </w:numPr>
        <w:tabs>
          <w:tab w:val="left" w:pos="720" w:leader="none"/>
        </w:tabs>
        <w:bidi w:val="0"/>
        <w:ind w:hanging="720" w:start="720" w:end="0"/>
        <w:jc w:val="both"/>
        <w:rPr>
          <w:rFonts w:ascii="Arial" w:hAnsi="Arial"/>
          <w:sz w:val="22"/>
        </w:rPr>
      </w:pPr>
      <w:r>
        <w:rPr>
          <w:rFonts w:ascii="Arial" w:hAnsi="Arial"/>
          <w:sz w:val="22"/>
        </w:rPr>
        <w:t xml:space="preserve">St. Mary’s shall cause </w:t>
      </w:r>
      <w:r>
        <w:rPr>
          <w:rFonts w:ascii="Arial" w:hAnsi="Arial"/>
          <w:strike/>
          <w:sz w:val="22"/>
        </w:rPr>
        <w:t>{its Southern Louisiana production}</w:t>
      </w:r>
      <w:r>
        <w:rPr>
          <w:rFonts w:ascii="Arial" w:hAnsi="Arial"/>
          <w:sz w:val="22"/>
        </w:rPr>
        <w:t xml:space="preserve"> </w:t>
      </w:r>
      <w:r>
        <w:rPr>
          <w:rFonts w:ascii="Arial" w:hAnsi="Arial"/>
          <w:sz w:val="22"/>
          <w:u w:val="single"/>
        </w:rPr>
        <w:t>[the Subject Production]</w:t>
      </w:r>
      <w:r>
        <w:rPr>
          <w:rFonts w:ascii="Arial" w:hAnsi="Arial"/>
          <w:sz w:val="22"/>
        </w:rPr>
        <w:t xml:space="preserve"> to be transported to the Eunice Plant for the extraction of liquids and liquefiable hydrocarbons.  St. Mary’s will </w:t>
      </w:r>
      <w:r>
        <w:rPr>
          <w:rFonts w:ascii="Arial" w:hAnsi="Arial"/>
          <w:strike/>
          <w:sz w:val="22"/>
        </w:rPr>
        <w:t>{bare}</w:t>
      </w:r>
      <w:r>
        <w:rPr>
          <w:rFonts w:ascii="Arial" w:hAnsi="Arial"/>
          <w:sz w:val="22"/>
        </w:rPr>
        <w:t xml:space="preserve"> </w:t>
      </w:r>
      <w:r>
        <w:rPr>
          <w:rFonts w:ascii="Arial" w:hAnsi="Arial"/>
          <w:sz w:val="22"/>
          <w:u w:val="single"/>
        </w:rPr>
        <w:t>[bear]</w:t>
      </w:r>
      <w:r>
        <w:rPr>
          <w:rFonts w:ascii="Arial" w:hAnsi="Arial"/>
          <w:sz w:val="22"/>
        </w:rPr>
        <w:t xml:space="preserve"> all of the </w:t>
      </w:r>
      <w:r>
        <w:rPr>
          <w:rFonts w:ascii="Arial" w:hAnsi="Arial"/>
          <w:strike/>
          <w:sz w:val="22"/>
        </w:rPr>
        <w:t>{PVR}</w:t>
      </w:r>
      <w:r>
        <w:rPr>
          <w:rFonts w:ascii="Arial" w:hAnsi="Arial"/>
          <w:sz w:val="22"/>
        </w:rPr>
        <w:t xml:space="preserve"> </w:t>
      </w:r>
      <w:r>
        <w:rPr>
          <w:rFonts w:ascii="Arial" w:hAnsi="Arial"/>
          <w:sz w:val="22"/>
          <w:u w:val="single"/>
        </w:rPr>
        <w:t>[plant volume reduction (“PVR”)]</w:t>
      </w:r>
      <w:r>
        <w:rPr>
          <w:rFonts w:ascii="Arial" w:hAnsi="Arial"/>
          <w:sz w:val="22"/>
        </w:rPr>
        <w:t xml:space="preserve"> relative to the liquefiable shrinkage and plant fuel that is attributable to </w:t>
      </w:r>
      <w:r>
        <w:rPr>
          <w:rFonts w:ascii="Arial" w:hAnsi="Arial"/>
          <w:strike/>
          <w:sz w:val="22"/>
        </w:rPr>
        <w:t>{St. Mary’s Southern Louisiana production}</w:t>
      </w:r>
      <w:r>
        <w:rPr>
          <w:rFonts w:ascii="Arial" w:hAnsi="Arial"/>
          <w:sz w:val="22"/>
        </w:rPr>
        <w:t xml:space="preserve"> </w:t>
      </w:r>
      <w:r>
        <w:rPr>
          <w:rFonts w:ascii="Arial" w:hAnsi="Arial"/>
          <w:sz w:val="22"/>
          <w:u w:val="single"/>
        </w:rPr>
        <w:t>[the Subject Production]</w:t>
      </w:r>
      <w:r>
        <w:rPr>
          <w:rFonts w:ascii="Arial" w:hAnsi="Arial"/>
          <w:sz w:val="22"/>
        </w:rPr>
        <w:t>.</w:t>
      </w:r>
    </w:p>
    <w:p>
      <w:pPr>
        <w:sectPr>
          <w:headerReference w:type="even" r:id="rId2"/>
          <w:headerReference w:type="default" r:id="rId3"/>
          <w:headerReference w:type="first" r:id="rId4"/>
          <w:type w:val="evenPage"/>
          <w:pgSz w:w="12240" w:h="15840"/>
          <w:pgMar w:left="1440" w:right="1440" w:gutter="0" w:header="720" w:top="1003" w:footer="0" w:bottom="1440"/>
          <w:paperSrc w:first="0" w:other="0"/>
          <w:paperSrc w:first="0" w:other="0"/>
          <w:pgNumType w:start="1" w:fmt="decimal"/>
          <w:formProt w:val="false"/>
          <w:titlePg/>
          <w:textDirection w:val="lrTb"/>
          <w:docGrid w:type="default" w:linePitch="100" w:charSpace="0"/>
        </w:sectPr>
        <w:pStyle w:val="BodyText"/>
        <w:widowControl/>
        <w:numPr>
          <w:ilvl w:val="0"/>
          <w:numId w:val="11"/>
        </w:numPr>
        <w:tabs>
          <w:tab w:val="left" w:pos="720" w:leader="none"/>
        </w:tabs>
        <w:bidi w:val="0"/>
        <w:ind w:hanging="720" w:start="720" w:end="0"/>
        <w:jc w:val="both"/>
        <w:rPr>
          <w:rFonts w:ascii="Arial" w:hAnsi="Arial"/>
          <w:sz w:val="22"/>
        </w:rPr>
      </w:pPr>
      <w:r>
        <w:rPr>
          <w:rFonts w:ascii="Arial" w:hAnsi="Arial"/>
          <w:sz w:val="22"/>
        </w:rPr>
        <w:t xml:space="preserve">ENA shall pay St. Mary’s one hundred percent (100%) of </w:t>
      </w:r>
      <w:r>
        <w:rPr>
          <w:rFonts w:ascii="Arial" w:hAnsi="Arial"/>
          <w:strike/>
          <w:sz w:val="22"/>
        </w:rPr>
        <w:t>{the ENA}</w:t>
      </w:r>
      <w:r>
        <w:rPr>
          <w:rFonts w:ascii="Arial" w:hAnsi="Arial"/>
          <w:sz w:val="22"/>
        </w:rPr>
        <w:t xml:space="preserve"> </w:t>
      </w:r>
      <w:r>
        <w:rPr>
          <w:rFonts w:ascii="Arial" w:hAnsi="Arial"/>
          <w:sz w:val="22"/>
          <w:u w:val="single"/>
        </w:rPr>
        <w:t>[ENA’s]</w:t>
      </w:r>
      <w:r>
        <w:rPr>
          <w:rFonts w:ascii="Arial" w:hAnsi="Arial"/>
          <w:sz w:val="22"/>
        </w:rPr>
        <w:t xml:space="preserve"> net proceeds </w:t>
      </w:r>
      <w:r>
        <w:rPr>
          <w:rFonts w:ascii="Arial" w:hAnsi="Arial"/>
          <w:strike/>
          <w:sz w:val="22"/>
        </w:rPr>
        <w:t>{received by ENA}</w:t>
      </w:r>
      <w:r>
        <w:rPr>
          <w:rFonts w:ascii="Arial" w:hAnsi="Arial"/>
          <w:sz w:val="22"/>
        </w:rPr>
        <w:t xml:space="preserve">, where “ENA’s net proceeds” shall mean the </w:t>
      </w:r>
      <w:r>
        <w:rPr>
          <w:rFonts w:ascii="Arial" w:hAnsi="Arial"/>
          <w:strike/>
          <w:sz w:val="22"/>
        </w:rPr>
        <w:t>{percentage}</w:t>
      </w:r>
      <w:r>
        <w:rPr>
          <w:rFonts w:ascii="Arial" w:hAnsi="Arial"/>
          <w:sz w:val="22"/>
        </w:rPr>
        <w:t xml:space="preserve"> </w:t>
      </w:r>
      <w:r>
        <w:rPr>
          <w:rFonts w:ascii="Arial" w:hAnsi="Arial"/>
          <w:sz w:val="22"/>
          <w:u w:val="single"/>
        </w:rPr>
        <w:t>[gross proceeds]</w:t>
      </w:r>
      <w:r>
        <w:rPr>
          <w:rFonts w:ascii="Arial" w:hAnsi="Arial"/>
          <w:sz w:val="22"/>
        </w:rPr>
        <w:t xml:space="preserve"> received by ENA </w:t>
      </w:r>
      <w:r>
        <w:rPr>
          <w:rFonts w:ascii="Arial" w:hAnsi="Arial"/>
          <w:strike/>
          <w:sz w:val="22"/>
        </w:rPr>
        <w:t>{of the gross receipts for}</w:t>
      </w:r>
      <w:r>
        <w:rPr>
          <w:rFonts w:ascii="Arial" w:hAnsi="Arial"/>
          <w:sz w:val="22"/>
        </w:rPr>
        <w:t xml:space="preserve"> </w:t>
      </w:r>
      <w:r>
        <w:rPr>
          <w:rFonts w:ascii="Arial" w:hAnsi="Arial"/>
          <w:sz w:val="22"/>
          <w:u w:val="single"/>
        </w:rPr>
        <w:t>[from]</w:t>
      </w:r>
      <w:r>
        <w:rPr>
          <w:rFonts w:ascii="Arial" w:hAnsi="Arial"/>
          <w:sz w:val="22"/>
        </w:rPr>
        <w:t xml:space="preserve"> the sale of </w:t>
      </w:r>
      <w:r>
        <w:rPr>
          <w:rFonts w:ascii="Arial" w:hAnsi="Arial"/>
          <w:strike/>
          <w:sz w:val="22"/>
        </w:rPr>
        <w:t>{product’s}</w:t>
      </w:r>
      <w:r>
        <w:rPr>
          <w:rFonts w:ascii="Arial" w:hAnsi="Arial"/>
          <w:sz w:val="22"/>
        </w:rPr>
        <w:t xml:space="preserve"> </w:t>
      </w:r>
    </w:p>
    <w:p>
      <w:pPr>
        <w:pStyle w:val="BodyText"/>
        <w:widowControl/>
        <w:numPr>
          <w:ilvl w:val="0"/>
          <w:numId w:val="12"/>
        </w:numPr>
        <w:tabs>
          <w:tab w:val="left" w:pos="720" w:leader="none"/>
        </w:tabs>
        <w:bidi w:val="0"/>
        <w:ind w:hanging="720" w:start="720" w:end="0"/>
        <w:jc w:val="both"/>
        <w:rPr>
          <w:rFonts w:ascii="Arial" w:hAnsi="Arial"/>
          <w:sz w:val="22"/>
        </w:rPr>
      </w:pPr>
      <w:r>
        <w:rPr>
          <w:rFonts w:ascii="Arial" w:hAnsi="Arial"/>
          <w:sz w:val="22"/>
          <w:u w:val="single"/>
        </w:rPr>
        <w:t>[products]</w:t>
      </w:r>
      <w:r>
        <w:rPr>
          <w:rFonts w:ascii="Arial" w:hAnsi="Arial"/>
          <w:sz w:val="22"/>
        </w:rPr>
        <w:t xml:space="preserve"> attributable to </w:t>
      </w:r>
      <w:r>
        <w:rPr>
          <w:rFonts w:ascii="Arial" w:hAnsi="Arial"/>
          <w:strike/>
          <w:sz w:val="22"/>
        </w:rPr>
        <w:t>{St. Mary’s Southern Louisiana production}</w:t>
      </w:r>
      <w:r>
        <w:rPr>
          <w:rFonts w:ascii="Arial" w:hAnsi="Arial"/>
          <w:sz w:val="22"/>
        </w:rPr>
        <w:t xml:space="preserve"> </w:t>
      </w:r>
      <w:r>
        <w:rPr>
          <w:rFonts w:ascii="Arial" w:hAnsi="Arial"/>
          <w:sz w:val="22"/>
          <w:u w:val="single"/>
        </w:rPr>
        <w:t>[the Subject Production]</w:t>
      </w:r>
      <w:r>
        <w:rPr>
          <w:rFonts w:ascii="Arial" w:hAnsi="Arial"/>
          <w:sz w:val="22"/>
        </w:rPr>
        <w:t xml:space="preserve"> less any actual processing fees or charges and/or PVR cashouts associated with </w:t>
      </w:r>
      <w:r>
        <w:rPr>
          <w:rFonts w:ascii="Arial" w:hAnsi="Arial"/>
          <w:strike/>
          <w:sz w:val="22"/>
        </w:rPr>
        <w:t>{such}</w:t>
      </w:r>
      <w:r>
        <w:rPr>
          <w:rFonts w:ascii="Arial" w:hAnsi="Arial"/>
          <w:sz w:val="22"/>
        </w:rPr>
        <w:t xml:space="preserve"> processing </w:t>
      </w:r>
      <w:r>
        <w:rPr>
          <w:rFonts w:ascii="Arial" w:hAnsi="Arial"/>
          <w:strike/>
          <w:sz w:val="22"/>
        </w:rPr>
        <w:t>{as outlined in}</w:t>
      </w:r>
      <w:r>
        <w:rPr>
          <w:rFonts w:ascii="Arial" w:hAnsi="Arial"/>
          <w:sz w:val="22"/>
        </w:rPr>
        <w:t xml:space="preserve"> </w:t>
      </w:r>
      <w:r>
        <w:rPr>
          <w:rFonts w:ascii="Arial" w:hAnsi="Arial"/>
          <w:sz w:val="22"/>
          <w:u w:val="single"/>
        </w:rPr>
        <w:t>[the Subject Production pursuant to]</w:t>
      </w:r>
      <w:r>
        <w:rPr>
          <w:rFonts w:ascii="Arial" w:hAnsi="Arial"/>
          <w:sz w:val="22"/>
        </w:rPr>
        <w:t xml:space="preserve"> ENA’s Gas Processing Agreement with El Paso Field Services </w:t>
      </w:r>
      <w:r>
        <w:rPr>
          <w:rFonts w:ascii="Arial" w:hAnsi="Arial"/>
          <w:strike/>
          <w:sz w:val="22"/>
        </w:rPr>
        <w:t>{to process St. Mary’s Southern Louisiana production}</w:t>
      </w:r>
      <w:r>
        <w:rPr>
          <w:rFonts w:ascii="Arial" w:hAnsi="Arial"/>
          <w:sz w:val="22"/>
        </w:rPr>
        <w:t xml:space="preserve">. </w:t>
      </w:r>
    </w:p>
    <w:p>
      <w:pPr>
        <w:pStyle w:val="BodyText"/>
        <w:widowControl/>
        <w:numPr>
          <w:ilvl w:val="0"/>
          <w:numId w:val="13"/>
        </w:numPr>
        <w:tabs>
          <w:tab w:val="left" w:pos="720" w:leader="none"/>
        </w:tabs>
        <w:bidi w:val="0"/>
        <w:ind w:hanging="720" w:start="720" w:end="0"/>
        <w:jc w:val="both"/>
        <w:rPr>
          <w:rFonts w:ascii="Arial" w:hAnsi="Arial"/>
          <w:sz w:val="22"/>
        </w:rPr>
      </w:pPr>
      <w:r>
        <w:rPr>
          <w:rFonts w:ascii="Arial" w:hAnsi="Arial"/>
          <w:sz w:val="22"/>
        </w:rPr>
        <w:t xml:space="preserve">In the event ENA’s net proceeds are negative with regard to any monthly accounting period, St. Mary’s shall pay such </w:t>
      </w:r>
      <w:r>
        <w:rPr>
          <w:rFonts w:ascii="Arial" w:hAnsi="Arial"/>
          <w:strike/>
          <w:sz w:val="22"/>
        </w:rPr>
        <w:t>{negative}</w:t>
      </w:r>
      <w:r>
        <w:rPr>
          <w:rFonts w:ascii="Arial" w:hAnsi="Arial"/>
          <w:sz w:val="22"/>
        </w:rPr>
        <w:t xml:space="preserve"> amount to ENA.</w:t>
      </w:r>
    </w:p>
    <w:p>
      <w:pPr>
        <w:pStyle w:val="BodyText"/>
        <w:widowControl/>
        <w:numPr>
          <w:ilvl w:val="0"/>
          <w:numId w:val="14"/>
        </w:numPr>
        <w:tabs>
          <w:tab w:val="left" w:pos="720" w:leader="none"/>
        </w:tabs>
        <w:bidi w:val="0"/>
        <w:ind w:hanging="720" w:start="720" w:end="0"/>
        <w:jc w:val="both"/>
        <w:rPr>
          <w:rFonts w:ascii="Arial" w:hAnsi="Arial"/>
          <w:sz w:val="22"/>
        </w:rPr>
      </w:pPr>
      <w:r>
        <w:rPr>
          <w:rFonts w:ascii="Arial" w:hAnsi="Arial"/>
          <w:sz w:val="22"/>
        </w:rPr>
        <w:t xml:space="preserve">St. Mary’s retains the right to audit ENA’s Eunice settlement schedules and related payments applicable to the processing of </w:t>
      </w:r>
      <w:r>
        <w:rPr>
          <w:rFonts w:ascii="Arial" w:hAnsi="Arial"/>
          <w:strike/>
          <w:sz w:val="22"/>
        </w:rPr>
        <w:t>{St. Mary’s gas}</w:t>
      </w:r>
      <w:r>
        <w:rPr>
          <w:rFonts w:ascii="Arial" w:hAnsi="Arial"/>
          <w:sz w:val="22"/>
        </w:rPr>
        <w:t xml:space="preserve"> </w:t>
      </w:r>
      <w:r>
        <w:rPr>
          <w:rFonts w:ascii="Arial" w:hAnsi="Arial"/>
          <w:sz w:val="22"/>
          <w:u w:val="single"/>
        </w:rPr>
        <w:t>[the Subject Production]</w:t>
      </w:r>
      <w:r>
        <w:rPr>
          <w:rFonts w:ascii="Arial" w:hAnsi="Arial"/>
          <w:sz w:val="22"/>
        </w:rPr>
        <w:t xml:space="preserve"> through the term of this agreement.</w:t>
      </w:r>
    </w:p>
    <w:p>
      <w:pPr>
        <w:pStyle w:val="BodyText"/>
        <w:widowControl/>
        <w:numPr>
          <w:ilvl w:val="0"/>
          <w:numId w:val="15"/>
        </w:numPr>
        <w:tabs>
          <w:tab w:val="left" w:pos="720" w:leader="none"/>
        </w:tabs>
        <w:bidi w:val="0"/>
        <w:ind w:hanging="720" w:start="720" w:end="0"/>
        <w:jc w:val="both"/>
        <w:rPr>
          <w:rFonts w:ascii="Arial" w:hAnsi="Arial"/>
          <w:sz w:val="22"/>
        </w:rPr>
      </w:pPr>
      <w:r>
        <w:rPr>
          <w:rFonts w:ascii="Arial" w:hAnsi="Arial"/>
          <w:sz w:val="22"/>
        </w:rPr>
        <w:t xml:space="preserve">ENA shall remit payments to St. Mary’s within seven (7) business days after ENA receives the Eunice Plant monthly gas processing settlement statements and payments for the sale of any liquids and liquefiable hydrocarbons that are attributable to </w:t>
      </w:r>
      <w:r>
        <w:rPr>
          <w:rFonts w:ascii="Arial" w:hAnsi="Arial"/>
          <w:strike/>
          <w:sz w:val="22"/>
        </w:rPr>
        <w:t>{St. Mary’s Southern Louisiana production}</w:t>
      </w:r>
      <w:r>
        <w:rPr>
          <w:rFonts w:ascii="Arial" w:hAnsi="Arial"/>
          <w:sz w:val="22"/>
        </w:rPr>
        <w:t xml:space="preserve"> </w:t>
      </w:r>
      <w:r>
        <w:rPr>
          <w:rFonts w:ascii="Arial" w:hAnsi="Arial"/>
          <w:sz w:val="22"/>
          <w:u w:val="single"/>
        </w:rPr>
        <w:t>[the Subject Production]</w:t>
      </w:r>
      <w:r>
        <w:rPr>
          <w:rFonts w:ascii="Arial" w:hAnsi="Arial"/>
          <w:sz w:val="22"/>
        </w:rPr>
        <w:t xml:space="preserve"> for such month.  Likewise, in the event ENA’s net proceeds are negative for any period, St. Mary’s shall pay such </w:t>
      </w:r>
      <w:r>
        <w:rPr>
          <w:rFonts w:ascii="Arial" w:hAnsi="Arial"/>
          <w:strike/>
          <w:sz w:val="22"/>
        </w:rPr>
        <w:t>{negative}</w:t>
      </w:r>
      <w:r>
        <w:rPr>
          <w:rFonts w:ascii="Arial" w:hAnsi="Arial"/>
          <w:sz w:val="22"/>
        </w:rPr>
        <w:t xml:space="preserve"> amount to ENA within seven (7) business days after St. Mary’s receives ENA’s statement therefor.</w:t>
      </w:r>
    </w:p>
    <w:p>
      <w:pPr>
        <w:pStyle w:val="BodyText"/>
        <w:widowControl/>
        <w:bidi w:val="0"/>
        <w:spacing w:before="0" w:after="0"/>
        <w:ind w:firstLine="720" w:start="0" w:end="0"/>
        <w:jc w:val="both"/>
        <w:rPr>
          <w:rFonts w:ascii="Arial" w:hAnsi="Arial"/>
          <w:sz w:val="22"/>
        </w:rPr>
      </w:pPr>
      <w:r>
        <w:rPr>
          <w:rFonts w:ascii="Arial" w:hAnsi="Arial"/>
          <w:sz w:val="22"/>
        </w:rPr>
        <w:t>If the foregoing is in accordance with your understanding of the processing arrangements please execute below.  Please feel free to call Charlie Otto at (713) 853-5518 should you have any questions.</w:t>
      </w:r>
    </w:p>
    <w:p>
      <w:pPr>
        <w:pStyle w:val="BodyText"/>
        <w:widowControl/>
        <w:bidi w:val="0"/>
        <w:spacing w:before="0" w:after="0"/>
        <w:ind w:hanging="0" w:start="720" w:end="0"/>
        <w:jc w:val="both"/>
        <w:rPr>
          <w:rFonts w:ascii="Arial" w:hAnsi="Arial"/>
          <w:sz w:val="22"/>
        </w:rPr>
      </w:pPr>
      <w:r>
        <w:rPr>
          <w:rFonts w:ascii="Arial" w:hAnsi="Arial"/>
          <w:sz w:val="22"/>
        </w:rPr>
      </w:r>
    </w:p>
    <w:p>
      <w:pPr>
        <w:pStyle w:val="BodyText"/>
        <w:widowControl/>
        <w:bidi w:val="0"/>
        <w:spacing w:before="0" w:after="0"/>
        <w:ind w:hanging="0" w:start="720" w:end="0"/>
        <w:jc w:val="both"/>
        <w:rPr>
          <w:rFonts w:ascii="Arial" w:hAnsi="Arial"/>
          <w:sz w:val="22"/>
        </w:rPr>
      </w:pPr>
      <w:r>
        <w:rPr>
          <w:rFonts w:ascii="Arial" w:hAnsi="Arial"/>
          <w:sz w:val="22"/>
        </w:rPr>
        <w:tab/>
        <w:tab/>
        <w:tab/>
        <w:tab/>
        <w:tab/>
        <w:t>Sincerely,</w:t>
      </w:r>
    </w:p>
    <w:p>
      <w:pPr>
        <w:pStyle w:val="BodyText"/>
        <w:widowControl/>
        <w:bidi w:val="0"/>
        <w:spacing w:before="0" w:after="0"/>
        <w:ind w:hanging="0" w:start="720" w:end="0"/>
        <w:jc w:val="both"/>
        <w:rPr>
          <w:rFonts w:ascii="Arial" w:hAnsi="Arial"/>
          <w:sz w:val="22"/>
        </w:rPr>
      </w:pPr>
      <w:r>
        <w:rPr>
          <w:rFonts w:ascii="Arial" w:hAnsi="Arial"/>
          <w:sz w:val="22"/>
        </w:rPr>
        <w:tab/>
      </w:r>
    </w:p>
    <w:p>
      <w:pPr>
        <w:pStyle w:val="BodyText"/>
        <w:widowControl/>
        <w:bidi w:val="0"/>
        <w:ind w:firstLine="720" w:start="720" w:end="0"/>
        <w:jc w:val="both"/>
        <w:rPr>
          <w:rFonts w:ascii="Arial" w:hAnsi="Arial"/>
          <w:sz w:val="22"/>
        </w:rPr>
      </w:pPr>
      <w:r>
        <w:rPr>
          <w:rFonts w:ascii="Arial" w:hAnsi="Arial"/>
          <w:sz w:val="22"/>
        </w:rPr>
        <w:tab/>
        <w:tab/>
        <w:tab/>
        <w:tab/>
        <w:t>ENRON NORTH AMERICA CORP.</w:t>
      </w:r>
    </w:p>
    <w:p>
      <w:pPr>
        <w:pStyle w:val="BodyText"/>
        <w:widowControl/>
        <w:bidi w:val="0"/>
        <w:ind w:hanging="0" w:start="720" w:end="0"/>
        <w:jc w:val="both"/>
        <w:rPr>
          <w:rFonts w:ascii="Arial" w:hAnsi="Arial"/>
          <w:sz w:val="22"/>
        </w:rPr>
      </w:pPr>
      <w:r>
        <w:rPr>
          <w:rFonts w:ascii="Arial" w:hAnsi="Arial"/>
          <w:sz w:val="22"/>
        </w:rPr>
      </w:r>
    </w:p>
    <w:p>
      <w:pPr>
        <w:pStyle w:val="BodyText"/>
        <w:widowControl/>
        <w:bidi w:val="0"/>
        <w:spacing w:before="0" w:after="0"/>
        <w:ind w:hanging="0" w:start="720" w:end="0"/>
        <w:jc w:val="both"/>
        <w:rPr>
          <w:rFonts w:ascii="Arial" w:hAnsi="Arial"/>
          <w:sz w:val="22"/>
        </w:rPr>
      </w:pPr>
      <w:r>
        <w:rPr>
          <w:rFonts w:ascii="Arial" w:hAnsi="Arial"/>
          <w:sz w:val="22"/>
        </w:rPr>
        <w:tab/>
        <w:tab/>
        <w:tab/>
        <w:tab/>
        <w:tab/>
        <w:t>By:</w:t>
      </w:r>
      <w:r>
        <w:rPr>
          <w:rFonts w:ascii="Arial" w:hAnsi="Arial"/>
          <w:sz w:val="22"/>
          <w:u w:val="single"/>
        </w:rPr>
        <w:tab/>
        <w:tab/>
        <w:tab/>
        <w:tab/>
        <w:tab/>
      </w:r>
    </w:p>
    <w:p>
      <w:pPr>
        <w:pStyle w:val="BodyText"/>
        <w:widowControl/>
        <w:bidi w:val="0"/>
        <w:spacing w:before="0" w:after="0"/>
        <w:ind w:hanging="0" w:start="720" w:end="0"/>
        <w:jc w:val="both"/>
        <w:rPr>
          <w:rFonts w:ascii="Arial" w:hAnsi="Arial"/>
          <w:sz w:val="22"/>
        </w:rPr>
      </w:pPr>
      <w:r>
        <w:rPr>
          <w:rFonts w:ascii="Arial" w:hAnsi="Arial"/>
          <w:sz w:val="22"/>
        </w:rPr>
        <w:tab/>
        <w:tab/>
        <w:tab/>
        <w:tab/>
        <w:tab/>
      </w:r>
      <w:r>
        <w:rPr>
          <w:rFonts w:ascii="Arial" w:hAnsi="Arial"/>
          <w:strike/>
          <w:sz w:val="22"/>
        </w:rPr>
        <w:t>{__________________________}</w:t>
      </w:r>
      <w:r>
        <w:rPr>
          <w:rFonts w:ascii="Arial" w:hAnsi="Arial"/>
          <w:sz w:val="22"/>
          <w:u w:val="single"/>
        </w:rPr>
        <w:t>[Name:</w:t>
        <w:tab/>
        <w:tab/>
        <w:tab/>
        <w:tab/>
        <w:tab/>
        <w:t>]</w:t>
      </w:r>
    </w:p>
    <w:p>
      <w:pPr>
        <w:pStyle w:val="BodyText"/>
        <w:widowControl/>
        <w:bidi w:val="0"/>
        <w:spacing w:before="0" w:after="0"/>
        <w:ind w:firstLine="720" w:start="2880" w:end="0"/>
        <w:jc w:val="both"/>
        <w:rPr>
          <w:rFonts w:ascii="Arial" w:hAnsi="Arial"/>
          <w:sz w:val="22"/>
          <w:u w:val="single"/>
        </w:rPr>
      </w:pPr>
      <w:r>
        <w:rPr>
          <w:rFonts w:ascii="Arial" w:hAnsi="Arial"/>
          <w:sz w:val="22"/>
        </w:rPr>
        <w:tab/>
      </w:r>
      <w:r>
        <w:rPr>
          <w:rFonts w:ascii="Arial" w:hAnsi="Arial"/>
          <w:strike/>
          <w:sz w:val="22"/>
        </w:rPr>
        <w:t>{Title:______________________}</w:t>
      </w:r>
      <w:r>
        <w:rPr>
          <w:rFonts w:ascii="Arial" w:hAnsi="Arial"/>
          <w:sz w:val="22"/>
          <w:u w:val="single"/>
        </w:rPr>
        <w:t>[Title:</w:t>
        <w:tab/>
        <w:tab/>
        <w:tab/>
        <w:tab/>
        <w:tab/>
        <w:t>]</w:t>
      </w:r>
    </w:p>
    <w:p>
      <w:pPr>
        <w:pStyle w:val="BodyText"/>
        <w:widowControl/>
        <w:bidi w:val="0"/>
        <w:spacing w:before="0" w:after="0"/>
        <w:ind w:hanging="0" w:start="86" w:end="0"/>
        <w:jc w:val="both"/>
        <w:rPr>
          <w:rFonts w:ascii="Arial" w:hAnsi="Arial"/>
          <w:sz w:val="22"/>
        </w:rPr>
      </w:pPr>
      <w:r>
        <w:rPr>
          <w:rFonts w:ascii="Arial" w:hAnsi="Arial"/>
          <w:sz w:val="22"/>
        </w:rPr>
      </w:r>
    </w:p>
    <w:p>
      <w:pPr>
        <w:pStyle w:val="BodyText"/>
        <w:widowControl/>
        <w:bidi w:val="0"/>
        <w:spacing w:before="0" w:after="0"/>
        <w:ind w:hanging="0" w:start="86" w:end="0"/>
        <w:jc w:val="both"/>
        <w:rPr>
          <w:rFonts w:ascii="Arial" w:hAnsi="Arial"/>
          <w:sz w:val="22"/>
        </w:rPr>
      </w:pPr>
      <w:r>
        <w:rPr>
          <w:rFonts w:ascii="Arial" w:hAnsi="Arial"/>
          <w:sz w:val="22"/>
        </w:rPr>
      </w:r>
    </w:p>
    <w:p>
      <w:pPr>
        <w:pStyle w:val="BodyText"/>
        <w:widowControl/>
        <w:bidi w:val="0"/>
        <w:spacing w:before="0" w:after="0"/>
        <w:ind w:hanging="0" w:start="86" w:end="0"/>
        <w:jc w:val="both"/>
        <w:rPr>
          <w:rFonts w:ascii="Arial" w:hAnsi="Arial"/>
          <w:sz w:val="22"/>
        </w:rPr>
      </w:pPr>
      <w:r>
        <w:rPr>
          <w:rFonts w:ascii="Arial" w:hAnsi="Arial"/>
          <w:sz w:val="22"/>
        </w:rPr>
        <w:t>ACCEPTED AND AGREED TO this</w:t>
      </w:r>
    </w:p>
    <w:p>
      <w:pPr>
        <w:pStyle w:val="BodyText"/>
        <w:widowControl/>
        <w:bidi w:val="0"/>
        <w:spacing w:before="0" w:after="0"/>
        <w:ind w:hanging="0" w:start="86" w:end="0"/>
        <w:jc w:val="both"/>
        <w:rPr>
          <w:rFonts w:ascii="Arial" w:hAnsi="Arial"/>
          <w:sz w:val="22"/>
        </w:rPr>
      </w:pPr>
      <w:r>
        <w:rPr>
          <w:rFonts w:ascii="Arial" w:hAnsi="Arial"/>
          <w:strike/>
          <w:sz w:val="22"/>
        </w:rPr>
        <w:t>{___day}</w:t>
      </w:r>
      <w:r>
        <w:rPr>
          <w:rFonts w:ascii="Arial" w:hAnsi="Arial"/>
          <w:sz w:val="22"/>
          <w:u w:val="single"/>
        </w:rPr>
        <w:t>[_____ day]</w:t>
      </w:r>
      <w:r>
        <w:rPr>
          <w:rFonts w:ascii="Arial" w:hAnsi="Arial"/>
          <w:sz w:val="22"/>
        </w:rPr>
        <w:t xml:space="preserve"> of ________________, 2001.</w:t>
      </w:r>
    </w:p>
    <w:p>
      <w:pPr>
        <w:pStyle w:val="BodyText"/>
        <w:widowControl/>
        <w:bidi w:val="0"/>
        <w:ind w:hanging="0" w:start="90" w:end="0"/>
        <w:jc w:val="both"/>
        <w:rPr>
          <w:rFonts w:ascii="Arial" w:hAnsi="Arial"/>
          <w:sz w:val="22"/>
        </w:rPr>
      </w:pPr>
      <w:r>
        <w:rPr>
          <w:rFonts w:ascii="Arial" w:hAnsi="Arial"/>
          <w:sz w:val="22"/>
        </w:rPr>
      </w:r>
    </w:p>
    <w:p>
      <w:pPr>
        <w:pStyle w:val="BodyText"/>
        <w:widowControl/>
        <w:bidi w:val="0"/>
        <w:ind w:hanging="0" w:start="90" w:end="0"/>
        <w:jc w:val="both"/>
        <w:rPr>
          <w:rFonts w:ascii="Arial" w:hAnsi="Arial"/>
          <w:sz w:val="22"/>
        </w:rPr>
      </w:pPr>
      <w:r>
        <w:rPr>
          <w:rFonts w:ascii="Arial" w:hAnsi="Arial"/>
          <w:sz w:val="22"/>
        </w:rPr>
        <w:t>ST. MARY’S PRODUCTION, LLC</w:t>
      </w:r>
    </w:p>
    <w:p>
      <w:pPr>
        <w:pStyle w:val="BodyText"/>
        <w:widowControl/>
        <w:bidi w:val="0"/>
        <w:ind w:hanging="0" w:start="90" w:end="0"/>
        <w:jc w:val="both"/>
        <w:rPr>
          <w:rFonts w:ascii="Arial" w:hAnsi="Arial"/>
          <w:sz w:val="22"/>
        </w:rPr>
      </w:pPr>
      <w:r>
        <w:rPr>
          <w:rFonts w:ascii="Arial" w:hAnsi="Arial"/>
          <w:sz w:val="22"/>
        </w:rPr>
      </w:r>
    </w:p>
    <w:p>
      <w:pPr>
        <w:pStyle w:val="BodyText"/>
        <w:widowControl/>
        <w:bidi w:val="0"/>
        <w:spacing w:before="0" w:after="0"/>
        <w:ind w:hanging="0" w:start="86" w:end="0"/>
        <w:jc w:val="both"/>
        <w:rPr>
          <w:rFonts w:ascii="Arial" w:hAnsi="Arial"/>
          <w:sz w:val="22"/>
          <w:u w:val="single"/>
        </w:rPr>
      </w:pPr>
      <w:r>
        <w:rPr>
          <w:rFonts w:ascii="Arial" w:hAnsi="Arial"/>
          <w:sz w:val="22"/>
        </w:rPr>
        <w:t>By:</w:t>
      </w:r>
      <w:r>
        <w:rPr>
          <w:rFonts w:ascii="Arial" w:hAnsi="Arial"/>
          <w:sz w:val="22"/>
          <w:u w:val="single"/>
        </w:rPr>
        <w:tab/>
        <w:tab/>
        <w:tab/>
        <w:tab/>
        <w:tab/>
      </w:r>
    </w:p>
    <w:p>
      <w:pPr>
        <w:pStyle w:val="BodyText"/>
        <w:widowControl/>
        <w:bidi w:val="0"/>
        <w:spacing w:before="0" w:after="0"/>
        <w:ind w:hanging="0" w:start="86" w:end="0"/>
        <w:jc w:val="both"/>
        <w:rPr>
          <w:rFonts w:ascii="Arial" w:hAnsi="Arial"/>
          <w:sz w:val="22"/>
          <w:u w:val="single"/>
        </w:rPr>
      </w:pPr>
      <w:r>
        <w:rPr>
          <w:rFonts w:ascii="Arial" w:hAnsi="Arial"/>
          <w:strike/>
          <w:sz w:val="22"/>
        </w:rPr>
        <w:t>{___________________________}</w:t>
      </w:r>
      <w:r>
        <w:rPr>
          <w:rFonts w:ascii="Arial" w:hAnsi="Arial"/>
          <w:sz w:val="22"/>
          <w:u w:val="single"/>
        </w:rPr>
        <w:t>[Name:</w:t>
        <w:tab/>
        <w:tab/>
        <w:tab/>
        <w:tab/>
        <w:t>]</w:t>
      </w:r>
    </w:p>
    <w:p>
      <w:pPr>
        <w:pStyle w:val="BodyText"/>
        <w:widowControl/>
        <w:bidi w:val="0"/>
        <w:spacing w:before="0" w:after="0"/>
        <w:ind w:hanging="0" w:start="86" w:end="0"/>
        <w:jc w:val="both"/>
        <w:rPr>
          <w:rFonts w:ascii="Arial" w:hAnsi="Arial"/>
          <w:sz w:val="22"/>
          <w:u w:val="single"/>
        </w:rPr>
      </w:pPr>
      <w:r>
        <w:rPr>
          <w:rFonts w:ascii="Arial" w:hAnsi="Arial"/>
          <w:strike/>
          <w:sz w:val="22"/>
        </w:rPr>
        <w:t>{Title:_______________________}</w:t>
      </w:r>
      <w:r>
        <w:rPr>
          <w:rFonts w:ascii="Arial" w:hAnsi="Arial"/>
          <w:sz w:val="22"/>
          <w:u w:val="single"/>
        </w:rPr>
        <w:t>[Title:</w:t>
        <w:tab/>
        <w:tab/>
        <w:tab/>
        <w:tab/>
        <w:tab/>
      </w:r>
    </w:p>
    <w:p>
      <w:pPr>
        <w:pStyle w:val="BodyText"/>
        <w:widowControl/>
        <w:bidi w:val="0"/>
        <w:ind w:hanging="0" w:start="720" w:end="0"/>
        <w:jc w:val="both"/>
        <w:rPr>
          <w:rFonts w:ascii="Arial" w:hAnsi="Arial"/>
          <w:sz w:val="22"/>
          <w:u w:val="single"/>
        </w:rPr>
      </w:pPr>
      <w:r>
        <w:rPr>
          <w:rFonts w:ascii="Arial" w:hAnsi="Arial"/>
          <w:sz w:val="22"/>
          <w:u w:val="single"/>
        </w:rPr>
      </w:r>
    </w:p>
    <w:p>
      <w:pPr>
        <w:pStyle w:val="BodyText"/>
        <w:widowControl/>
        <w:bidi w:val="0"/>
        <w:spacing w:before="0" w:after="0"/>
        <w:jc w:val="both"/>
        <w:rPr>
          <w:rFonts w:ascii="Arial" w:hAnsi="Arial"/>
          <w:sz w:val="22"/>
          <w:u w:val="single"/>
        </w:rPr>
      </w:pPr>
      <w:r>
        <w:rPr>
          <w:rFonts w:ascii="Arial" w:hAnsi="Arial"/>
          <w:sz w:val="22"/>
          <w:u w:val="single"/>
        </w:rPr>
        <w:t>Joining in the execution hereof to evidence</w:t>
      </w:r>
    </w:p>
    <w:p>
      <w:pPr>
        <w:pStyle w:val="BodyText"/>
        <w:widowControl/>
        <w:bidi w:val="0"/>
        <w:spacing w:before="0" w:after="0"/>
        <w:jc w:val="both"/>
        <w:rPr>
          <w:rFonts w:ascii="Arial" w:hAnsi="Arial"/>
          <w:sz w:val="22"/>
          <w:u w:val="single"/>
        </w:rPr>
      </w:pPr>
      <w:r>
        <w:rPr>
          <w:rFonts w:ascii="Arial" w:hAnsi="Arial"/>
          <w:sz w:val="22"/>
          <w:u w:val="single"/>
        </w:rPr>
        <w:t>its consent to the foregoing:</w:t>
      </w:r>
    </w:p>
    <w:p>
      <w:pPr>
        <w:pStyle w:val="BodyText"/>
        <w:widowControl/>
        <w:bidi w:val="0"/>
        <w:jc w:val="both"/>
        <w:rPr>
          <w:rFonts w:ascii="Arial" w:hAnsi="Arial"/>
          <w:sz w:val="22"/>
          <w:u w:val="single"/>
        </w:rPr>
      </w:pPr>
      <w:r>
        <w:rPr>
          <w:rFonts w:ascii="Arial" w:hAnsi="Arial"/>
          <w:sz w:val="22"/>
        </w:rPr>
        <w:tab/>
      </w:r>
    </w:p>
    <w:p>
      <w:pPr>
        <w:pStyle w:val="BodyText"/>
        <w:widowControl/>
        <w:bidi w:val="0"/>
        <w:jc w:val="both"/>
        <w:rPr>
          <w:rFonts w:ascii="Arial" w:hAnsi="Arial"/>
          <w:sz w:val="22"/>
          <w:u w:val="single"/>
        </w:rPr>
      </w:pPr>
      <w:r>
        <w:rPr>
          <w:rFonts w:ascii="Arial" w:hAnsi="Arial"/>
          <w:sz w:val="22"/>
          <w:u w:val="single"/>
        </w:rPr>
        <w:t>BRAZOS VPP LIMITED PARTNERSHIP</w:t>
      </w:r>
    </w:p>
    <w:p>
      <w:pPr>
        <w:pStyle w:val="BodyText"/>
        <w:widowControl/>
        <w:bidi w:val="0"/>
        <w:jc w:val="both"/>
        <w:rPr>
          <w:rFonts w:ascii="Arial" w:hAnsi="Arial"/>
          <w:sz w:val="22"/>
          <w:u w:val="single"/>
        </w:rPr>
      </w:pPr>
      <w:r>
        <w:rPr>
          <w:rFonts w:ascii="Arial" w:hAnsi="Arial"/>
          <w:sz w:val="22"/>
          <w:u w:val="single"/>
        </w:rPr>
        <w:t>By:</w:t>
      </w:r>
      <w:r>
        <w:rPr>
          <w:rFonts w:ascii="Arial" w:hAnsi="Arial"/>
          <w:sz w:val="22"/>
        </w:rPr>
        <w:tab/>
      </w:r>
      <w:r>
        <w:rPr>
          <w:rFonts w:ascii="Arial" w:hAnsi="Arial"/>
          <w:sz w:val="22"/>
          <w:u w:val="single"/>
        </w:rPr>
        <w:t>Agave VPP, LLC, its General Partner</w:t>
      </w:r>
    </w:p>
    <w:p>
      <w:pPr>
        <w:pStyle w:val="BodyText"/>
        <w:widowControl/>
        <w:bidi w:val="0"/>
        <w:jc w:val="both"/>
        <w:rPr>
          <w:rFonts w:ascii="Arial" w:hAnsi="Arial"/>
          <w:sz w:val="22"/>
          <w:u w:val="single"/>
        </w:rPr>
      </w:pPr>
      <w:r>
        <w:rPr>
          <w:rFonts w:ascii="Arial" w:hAnsi="Arial"/>
          <w:sz w:val="22"/>
          <w:u w:val="single"/>
        </w:rPr>
      </w:r>
    </w:p>
    <w:p>
      <w:pPr>
        <w:pStyle w:val="BodyText"/>
        <w:widowControl/>
        <w:bidi w:val="0"/>
        <w:spacing w:before="0" w:after="0"/>
        <w:jc w:val="both"/>
        <w:rPr>
          <w:rFonts w:ascii="Arial" w:hAnsi="Arial"/>
          <w:sz w:val="22"/>
          <w:u w:val="single"/>
        </w:rPr>
      </w:pPr>
      <w:r>
        <w:rPr>
          <w:rFonts w:ascii="Arial" w:hAnsi="Arial"/>
          <w:sz w:val="22"/>
        </w:rPr>
        <w:tab/>
      </w:r>
      <w:r>
        <w:rPr>
          <w:rFonts w:ascii="Arial" w:hAnsi="Arial"/>
          <w:sz w:val="22"/>
          <w:u w:val="single"/>
        </w:rPr>
        <w:t>By:</w:t>
        <w:tab/>
        <w:tab/>
        <w:tab/>
        <w:tab/>
        <w:tab/>
      </w:r>
    </w:p>
    <w:p>
      <w:pPr>
        <w:pStyle w:val="BodyText"/>
        <w:widowControl/>
        <w:bidi w:val="0"/>
        <w:spacing w:before="0" w:after="0"/>
        <w:jc w:val="both"/>
        <w:rPr>
          <w:rFonts w:ascii="Arial" w:hAnsi="Arial"/>
          <w:sz w:val="22"/>
          <w:u w:val="single"/>
        </w:rPr>
      </w:pPr>
      <w:r>
        <w:rPr>
          <w:rFonts w:ascii="Arial" w:hAnsi="Arial"/>
          <w:sz w:val="22"/>
        </w:rPr>
        <w:tab/>
      </w:r>
      <w:r>
        <w:rPr>
          <w:rFonts w:ascii="Arial" w:hAnsi="Arial"/>
          <w:sz w:val="22"/>
          <w:u w:val="single"/>
        </w:rPr>
        <w:t>Name:</w:t>
        <w:tab/>
        <w:tab/>
        <w:tab/>
        <w:tab/>
        <w:tab/>
      </w:r>
    </w:p>
    <w:p>
      <w:pPr>
        <w:pStyle w:val="BodyText"/>
        <w:widowControl/>
        <w:bidi w:val="0"/>
        <w:spacing w:before="0" w:after="0"/>
        <w:jc w:val="both"/>
        <w:rPr>
          <w:rFonts w:ascii="Arial" w:hAnsi="Arial"/>
          <w:sz w:val="22"/>
          <w:u w:val="single"/>
        </w:rPr>
      </w:pPr>
      <w:r>
        <w:rPr>
          <w:rFonts w:ascii="Arial" w:hAnsi="Arial"/>
          <w:sz w:val="22"/>
        </w:rPr>
        <w:tab/>
      </w:r>
      <w:r>
        <w:rPr>
          <w:rFonts w:ascii="Arial" w:hAnsi="Arial"/>
          <w:sz w:val="22"/>
          <w:u w:val="single"/>
        </w:rPr>
        <w:t>Title:]</w:t>
        <w:tab/>
        <w:tab/>
        <w:tab/>
        <w:tab/>
        <w:tab/>
      </w:r>
      <w:r>
        <w:br w:type="page"/>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 REVISION LIST ----------------------</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The bracketed numbers refer to the Page and Paragraph for the start of the paragraph in both the old and the new documents.</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[1:10 1:10] Changed</w:t>
        <w:tab/>
        <w:t>"2001." to "2001, and  ...  Quality OFO."</w:t>
      </w:r>
    </w:p>
    <w:p>
      <w:pPr>
        <w:pStyle w:val="Normal"/>
        <w:widowControl/>
        <w:bidi w:val="0"/>
        <w:spacing w:lineRule="atLeast" w:line="240"/>
        <w:ind w:hanging="0" w:start="0" w:end="0"/>
        <w:jc w:val="start"/>
        <w:rPr/>
      </w:pPr>
      <w:r>
        <w:rPr/>
        <w:t>[1:11 1:11] Changed</w:t>
        <w:tab/>
        <w:t>"St. Mary’s  ...  production that" to "St. Mary’s production that"</w:t>
      </w:r>
    </w:p>
    <w:p>
      <w:pPr>
        <w:pStyle w:val="Normal"/>
        <w:widowControl/>
        <w:bidi w:val="0"/>
        <w:spacing w:lineRule="atLeast" w:line="240"/>
        <w:ind w:hanging="0" w:start="0" w:end="0"/>
        <w:jc w:val="start"/>
        <w:rPr/>
      </w:pPr>
      <w:r>
        <w:rPr/>
        <w:t>[1:11 1:11] Changed</w:t>
        <w:tab/>
        <w:t>", irrespective  ...  or may be " to "(the “Subject  ...  Production that is "</w:t>
      </w:r>
    </w:p>
    <w:p>
      <w:pPr>
        <w:pStyle w:val="Normal"/>
        <w:widowControl/>
        <w:bidi w:val="0"/>
        <w:spacing w:lineRule="atLeast" w:line="240"/>
        <w:ind w:hanging="0" w:start="0" w:end="0"/>
        <w:jc w:val="start"/>
        <w:rPr/>
      </w:pPr>
      <w:r>
        <w:rPr/>
        <w:t>[1:11 1:11] Changed</w:t>
        <w:tab/>
        <w:t>"Plant. St." to "Plant to Brazos  ...  Brazos, St."</w:t>
      </w:r>
    </w:p>
    <w:p>
      <w:pPr>
        <w:pStyle w:val="Normal"/>
        <w:widowControl/>
        <w:bidi w:val="0"/>
        <w:spacing w:lineRule="atLeast" w:line="240"/>
        <w:ind w:hanging="0" w:start="0" w:end="0"/>
        <w:jc w:val="start"/>
        <w:rPr/>
      </w:pPr>
      <w:r>
        <w:rPr/>
        <w:t>[1:11 1:11] Changed</w:t>
        <w:tab/>
        <w:t>"to St. Mary’s  ...  production." to "to the Subject Production."</w:t>
      </w:r>
    </w:p>
    <w:p>
      <w:pPr>
        <w:pStyle w:val="Normal"/>
        <w:widowControl/>
        <w:bidi w:val="0"/>
        <w:spacing w:lineRule="atLeast" w:line="240"/>
        <w:ind w:hanging="0" w:start="0" w:end="0"/>
        <w:jc w:val="start"/>
        <w:rPr/>
      </w:pPr>
      <w:r>
        <w:rPr/>
        <w:t>[1:12 1:12] Changed</w:t>
        <w:tab/>
        <w:t>"its Southern  ...  production " to "the Subject Production "</w:t>
      </w:r>
    </w:p>
    <w:p>
      <w:pPr>
        <w:pStyle w:val="Normal"/>
        <w:widowControl/>
        <w:bidi w:val="0"/>
        <w:spacing w:lineRule="atLeast" w:line="240"/>
        <w:ind w:hanging="0" w:start="0" w:end="0"/>
        <w:jc w:val="start"/>
        <w:rPr/>
      </w:pPr>
      <w:r>
        <w:rPr/>
        <w:t>[1:12 1:12] Changed</w:t>
        <w:tab/>
        <w:t>"bare " to "bear "</w:t>
      </w:r>
    </w:p>
    <w:p>
      <w:pPr>
        <w:pStyle w:val="Normal"/>
        <w:widowControl/>
        <w:bidi w:val="0"/>
        <w:spacing w:lineRule="atLeast" w:line="240"/>
        <w:ind w:hanging="0" w:start="0" w:end="0"/>
        <w:jc w:val="start"/>
        <w:rPr/>
      </w:pPr>
      <w:r>
        <w:rPr/>
        <w:t>[1:12 1:12] Changed</w:t>
        <w:tab/>
        <w:t>"PVR " to "plant volume reduction (“PVR”) "</w:t>
      </w:r>
    </w:p>
    <w:p>
      <w:pPr>
        <w:pStyle w:val="Normal"/>
        <w:widowControl/>
        <w:bidi w:val="0"/>
        <w:spacing w:lineRule="atLeast" w:line="240"/>
        <w:ind w:hanging="0" w:start="0" w:end="0"/>
        <w:jc w:val="start"/>
        <w:rPr/>
      </w:pPr>
      <w:r>
        <w:rPr/>
        <w:t>[1:12 1:12] Changed</w:t>
        <w:tab/>
        <w:t>"St. Mary’s  ...  production" to "the Subject Production"</w:t>
      </w:r>
    </w:p>
    <w:p>
      <w:pPr>
        <w:pStyle w:val="Normal"/>
        <w:widowControl/>
        <w:bidi w:val="0"/>
        <w:spacing w:lineRule="atLeast" w:line="240"/>
        <w:ind w:hanging="0" w:start="0" w:end="0"/>
        <w:jc w:val="start"/>
        <w:rPr/>
      </w:pPr>
      <w:r>
        <w:rPr/>
        <w:t>[1:13 1:13] Changed</w:t>
        <w:tab/>
        <w:t>"the ENA " to "ENA’s "</w:t>
      </w:r>
    </w:p>
    <w:p>
      <w:pPr>
        <w:pStyle w:val="Normal"/>
        <w:widowControl/>
        <w:bidi w:val="0"/>
        <w:spacing w:lineRule="atLeast" w:line="240"/>
        <w:ind w:hanging="0" w:start="0" w:end="0"/>
        <w:jc w:val="start"/>
        <w:rPr/>
      </w:pPr>
      <w:r>
        <w:rPr/>
        <w:t>[1:13 1:13] Changed</w:t>
        <w:tab/>
        <w:t>"proceeds received by ENA," to "proceeds,"</w:t>
      </w:r>
    </w:p>
    <w:p>
      <w:pPr>
        <w:pStyle w:val="Normal"/>
        <w:widowControl/>
        <w:bidi w:val="0"/>
        <w:spacing w:lineRule="atLeast" w:line="240"/>
        <w:ind w:hanging="0" w:start="0" w:end="0"/>
        <w:jc w:val="start"/>
        <w:rPr/>
      </w:pPr>
      <w:r>
        <w:rPr/>
        <w:t>[1:13 1:13] Changed</w:t>
        <w:tab/>
        <w:t>"percentage " to "gross proceeds "</w:t>
      </w:r>
    </w:p>
    <w:p>
      <w:pPr>
        <w:pStyle w:val="Normal"/>
        <w:widowControl/>
        <w:bidi w:val="0"/>
        <w:spacing w:lineRule="atLeast" w:line="240"/>
        <w:ind w:hanging="0" w:start="0" w:end="0"/>
        <w:jc w:val="start"/>
        <w:rPr/>
      </w:pPr>
      <w:r>
        <w:rPr/>
        <w:t>[1:13 1:13] Changed</w:t>
        <w:tab/>
        <w:t>"of the gross receipts for " to "from "</w:t>
      </w:r>
    </w:p>
    <w:p>
      <w:pPr>
        <w:pStyle w:val="Normal"/>
        <w:widowControl/>
        <w:bidi w:val="0"/>
        <w:spacing w:lineRule="atLeast" w:line="240"/>
        <w:ind w:hanging="0" w:start="0" w:end="0"/>
        <w:jc w:val="start"/>
        <w:rPr/>
      </w:pPr>
      <w:r>
        <w:rPr/>
        <w:t>[1:13 1:13] Changed</w:t>
        <w:tab/>
        <w:t>"product’s " to "products "</w:t>
      </w:r>
    </w:p>
    <w:p>
      <w:pPr>
        <w:pStyle w:val="Normal"/>
        <w:widowControl/>
        <w:bidi w:val="0"/>
        <w:spacing w:lineRule="atLeast" w:line="240"/>
        <w:ind w:hanging="0" w:start="0" w:end="0"/>
        <w:jc w:val="start"/>
        <w:rPr/>
      </w:pPr>
      <w:r>
        <w:rPr/>
        <w:t>[1:13 1:13] Changed</w:t>
        <w:tab/>
        <w:t>"St. Mary’s  ...  production " to "the Subject Production "</w:t>
      </w:r>
    </w:p>
    <w:p>
      <w:pPr>
        <w:pStyle w:val="Normal"/>
        <w:widowControl/>
        <w:bidi w:val="0"/>
        <w:spacing w:lineRule="atLeast" w:line="240"/>
        <w:ind w:hanging="0" w:start="0" w:end="0"/>
        <w:jc w:val="start"/>
        <w:rPr/>
      </w:pPr>
      <w:r>
        <w:rPr/>
        <w:t>[1:13 1:13] Changed</w:t>
        <w:tab/>
        <w:t>"with such  ...  outlined in" to "with processing  ...  pursuant to"</w:t>
      </w:r>
    </w:p>
    <w:p>
      <w:pPr>
        <w:pStyle w:val="Normal"/>
        <w:widowControl/>
        <w:bidi w:val="0"/>
        <w:spacing w:lineRule="atLeast" w:line="240"/>
        <w:ind w:hanging="0" w:start="0" w:end="0"/>
        <w:jc w:val="start"/>
        <w:rPr/>
      </w:pPr>
      <w:r>
        <w:rPr/>
        <w:t>[1:13 1:13] Changed</w:t>
        <w:tab/>
        <w:t>"Services to  ...  production." to "Services."</w:t>
      </w:r>
    </w:p>
    <w:p>
      <w:pPr>
        <w:pStyle w:val="Normal"/>
        <w:widowControl/>
        <w:bidi w:val="0"/>
        <w:spacing w:lineRule="atLeast" w:line="240"/>
        <w:ind w:hanging="0" w:start="0" w:end="0"/>
        <w:jc w:val="start"/>
        <w:rPr/>
      </w:pPr>
      <w:r>
        <w:rPr/>
        <w:t>[1:14 1:14] Changed</w:t>
        <w:tab/>
        <w:t>"such negative amount" to "such amount"</w:t>
      </w:r>
    </w:p>
    <w:p>
      <w:pPr>
        <w:pStyle w:val="Normal"/>
        <w:widowControl/>
        <w:bidi w:val="0"/>
        <w:spacing w:lineRule="atLeast" w:line="240"/>
        <w:ind w:hanging="0" w:start="0" w:end="0"/>
        <w:jc w:val="start"/>
        <w:rPr/>
      </w:pPr>
      <w:r>
        <w:rPr/>
        <w:t>[1:15 1:15] Changed</w:t>
        <w:tab/>
        <w:t>"St. Mary’s gas " to "the Subject Production "</w:t>
      </w:r>
    </w:p>
    <w:p>
      <w:pPr>
        <w:pStyle w:val="Normal"/>
        <w:widowControl/>
        <w:bidi w:val="0"/>
        <w:spacing w:lineRule="atLeast" w:line="240"/>
        <w:ind w:hanging="0" w:start="0" w:end="0"/>
        <w:jc w:val="start"/>
        <w:rPr/>
      </w:pPr>
      <w:r>
        <w:rPr/>
        <w:t>[1:16 1:16] Changed</w:t>
        <w:tab/>
        <w:t>"St. Mary’s  ...  production " to "the Subject Production "</w:t>
      </w:r>
    </w:p>
    <w:p>
      <w:pPr>
        <w:pStyle w:val="Normal"/>
        <w:widowControl/>
        <w:bidi w:val="0"/>
        <w:spacing w:lineRule="atLeast" w:line="240"/>
        <w:ind w:hanging="0" w:start="0" w:end="0"/>
        <w:jc w:val="start"/>
        <w:rPr/>
      </w:pPr>
      <w:r>
        <w:rPr/>
        <w:t>[1:16 1:16] Changed</w:t>
        <w:tab/>
        <w:t>"such negative amount" to "such amount"</w:t>
      </w:r>
    </w:p>
    <w:p>
      <w:pPr>
        <w:pStyle w:val="Normal"/>
        <w:widowControl/>
        <w:bidi w:val="0"/>
        <w:spacing w:lineRule="atLeast" w:line="240"/>
        <w:ind w:hanging="0" w:start="0" w:end="0"/>
        <w:jc w:val="start"/>
        <w:rPr/>
      </w:pPr>
      <w:r>
        <w:rPr/>
        <w:t>[1:20 1:21] Changed</w:t>
        <w:tab/>
        <w:t>"__________________________" to "Name: "</w:t>
      </w:r>
    </w:p>
    <w:p>
      <w:pPr>
        <w:pStyle w:val="Normal"/>
        <w:widowControl/>
        <w:bidi w:val="0"/>
        <w:spacing w:lineRule="atLeast" w:line="240"/>
        <w:ind w:hanging="0" w:start="0" w:end="0"/>
        <w:jc w:val="start"/>
        <w:rPr/>
      </w:pPr>
      <w:r>
        <w:rPr/>
        <w:t>[1:21 1:22] Changed</w:t>
        <w:tab/>
        <w:t>"Title:______________________" to "Title: "</w:t>
      </w:r>
    </w:p>
    <w:p>
      <w:pPr>
        <w:pStyle w:val="Normal"/>
        <w:widowControl/>
        <w:bidi w:val="0"/>
        <w:spacing w:lineRule="atLeast" w:line="240"/>
        <w:ind w:hanging="0" w:start="0" w:end="0"/>
        <w:jc w:val="start"/>
        <w:rPr/>
      </w:pPr>
      <w:r>
        <w:rPr/>
        <w:t>[1:23 1:24] Changed</w:t>
        <w:tab/>
        <w:t>"___day " to "_____ day "</w:t>
      </w:r>
    </w:p>
    <w:p>
      <w:pPr>
        <w:pStyle w:val="Normal"/>
        <w:widowControl/>
        <w:bidi w:val="0"/>
        <w:spacing w:lineRule="atLeast" w:line="240"/>
        <w:ind w:hanging="0" w:start="0" w:end="0"/>
        <w:jc w:val="start"/>
        <w:rPr/>
      </w:pPr>
      <w:r>
        <w:rPr/>
        <w:t>[1:25 1:27] Changed</w:t>
        <w:tab/>
        <w:t>"___________________________" to "Name: "</w:t>
      </w:r>
    </w:p>
    <w:p>
      <w:pPr>
        <w:pStyle w:val="Normal"/>
        <w:widowControl/>
        <w:bidi w:val="0"/>
        <w:spacing w:lineRule="atLeast" w:line="240"/>
        <w:ind w:hanging="0" w:start="0" w:end="0"/>
        <w:jc w:val="start"/>
        <w:rPr/>
      </w:pPr>
      <w:r>
        <w:rPr/>
        <w:t>[1:26 1:28] Add Paras</w:t>
        <w:tab/>
        <w:t>"Title:  ... Title: "</w:t>
      </w:r>
    </w:p>
    <w:p>
      <w:pPr>
        <w:pStyle w:val="Normal"/>
        <w:widowControl/>
        <w:bidi w:val="0"/>
        <w:spacing w:lineRule="atLeast" w:line="240"/>
        <w:ind w:hanging="0" w:start="0" w:end="0"/>
        <w:jc w:val="start"/>
        <w:rPr/>
      </w:pPr>
      <w:r>
        <w:rPr/>
        <w:t>[1:26 1:35] Del Para</w:t>
        <w:tab/>
        <w:t>"Title:_______________________"</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 xml:space="preserve">This redlined draft, generated by CompareRite (TM) - The Instant Redliner, shows the differences between - </w:t>
      </w:r>
    </w:p>
    <w:p>
      <w:pPr>
        <w:pStyle w:val="Normal"/>
        <w:widowControl/>
        <w:bidi w:val="0"/>
        <w:spacing w:lineRule="atLeast" w:line="240"/>
        <w:ind w:hanging="0" w:start="0" w:end="0"/>
        <w:jc w:val="start"/>
        <w:rPr/>
      </w:pPr>
      <w:r>
        <w:rPr/>
        <w:t>original document   : O:\LEGAL\TBUSHMAN\ST. MARY'S\ST. MARY'S PROCESSING DRAFT.DOC</w:t>
      </w:r>
    </w:p>
    <w:p>
      <w:pPr>
        <w:pStyle w:val="Normal"/>
        <w:widowControl/>
        <w:bidi w:val="0"/>
        <w:spacing w:lineRule="atLeast" w:line="240"/>
        <w:ind w:hanging="0" w:start="0" w:end="0"/>
        <w:jc w:val="start"/>
        <w:rPr/>
      </w:pPr>
      <w:r>
        <w:rPr/>
        <w:t>and revised document: O:\LEGAL\TBUSHMAN\ST. MARY'S\ST. MARY'S PROCESSING REIMBURSEMENT AGREEMENT.DOC</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CompareRite found   27 change(s) in the text</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Deletions appear as Overstrike text surrounded by {}</w:t>
      </w:r>
    </w:p>
    <w:p>
      <w:pPr>
        <w:pStyle w:val="Normal"/>
        <w:widowControl/>
        <w:bidi w:val="0"/>
        <w:spacing w:lineRule="atLeast" w:line="240"/>
        <w:ind w:hanging="0" w:start="0" w:end="0"/>
        <w:jc w:val="start"/>
        <w:rPr/>
      </w:pPr>
      <w:r>
        <w:rPr/>
        <w:t>Additions appear as Underline text surrounded by []</w:t>
      </w:r>
    </w:p>
    <w:sectPr>
      <w:headerReference w:type="even" r:id="rId5"/>
      <w:headerReference w:type="default" r:id="rId6"/>
      <w:headerReference w:type="first" r:id="rId7"/>
      <w:type w:val="nextPage"/>
      <w:pgSz w:w="12240" w:h="15840"/>
      <w:pgMar w:left="1440" w:right="1440" w:gutter="0" w:header="72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Arial" w:hAnsi="Arial"/>
        <w:sz w:val="22"/>
      </w:rPr>
    </w:pPr>
    <w:r>
      <w:rPr>
        <w:rFonts w:ascii="Arial" w:hAnsi="Arial"/>
        <w:sz w:val="22"/>
      </w:rPr>
      <w:t>St. Mary’s Production, LLC</w:t>
    </w:r>
  </w:p>
  <w:p>
    <w:pPr>
      <w:pStyle w:val="Header"/>
      <w:widowControl/>
      <w:bidi w:val="0"/>
      <w:jc w:val="start"/>
      <w:rPr>
        <w:rFonts w:ascii="Arial" w:hAnsi="Arial"/>
        <w:sz w:val="22"/>
      </w:rPr>
    </w:pPr>
    <w:r>
      <w:rPr>
        <w:rFonts w:ascii="Arial" w:hAnsi="Arial"/>
        <w:sz w:val="22"/>
      </w:rPr>
      <w:t>April 18, 2001</w:t>
    </w:r>
  </w:p>
  <w:p>
    <w:pPr>
      <w:pStyle w:val="Header"/>
      <w:widowControl/>
      <w:bidi w:val="0"/>
      <w:jc w:val="start"/>
      <w:rPr>
        <w:rFonts w:ascii="Arial" w:hAnsi="Arial"/>
        <w:sz w:val="22"/>
      </w:rPr>
    </w:pPr>
    <w:r>
      <w:rPr>
        <w:rFonts w:ascii="Arial" w:hAnsi="Arial"/>
        <w:sz w:val="22"/>
      </w:rPr>
      <w:t>Page 2</w:t>
    </w:r>
  </w:p>
  <w:p>
    <w:pPr>
      <w:pStyle w:val="Header"/>
      <w:widowControl/>
      <w:bidi w:val="0"/>
      <w:jc w:val="start"/>
      <w:rPr>
        <w:rFonts w:ascii="Arial" w:hAnsi="Arial"/>
        <w:sz w:val="22"/>
      </w:rPr>
    </w:pPr>
    <w:r>
      <w:rPr>
        <w:rFonts w:ascii="Arial" w:hAnsi="Arial"/>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Arial" w:hAnsi="Arial"/>
        <w:sz w:val="22"/>
      </w:rPr>
    </w:pPr>
    <w:r>
      <w:rPr>
        <w:rFonts w:ascii="Arial" w:hAnsi="Arial"/>
        <w:sz w:val="22"/>
      </w:rPr>
      <w:t>St. Mary’s Production, LLC</w:t>
    </w:r>
  </w:p>
  <w:p>
    <w:pPr>
      <w:pStyle w:val="Header"/>
      <w:widowControl/>
      <w:bidi w:val="0"/>
      <w:jc w:val="start"/>
      <w:rPr>
        <w:rFonts w:ascii="Arial" w:hAnsi="Arial"/>
        <w:sz w:val="22"/>
      </w:rPr>
    </w:pPr>
    <w:r>
      <w:rPr>
        <w:rFonts w:ascii="Arial" w:hAnsi="Arial"/>
        <w:sz w:val="22"/>
      </w:rPr>
      <w:t>April 18, 2001</w:t>
    </w:r>
  </w:p>
  <w:p>
    <w:pPr>
      <w:pStyle w:val="Header"/>
      <w:widowControl/>
      <w:bidi w:val="0"/>
      <w:jc w:val="start"/>
      <w:rPr>
        <w:rFonts w:ascii="Arial" w:hAnsi="Arial"/>
        <w:sz w:val="22"/>
      </w:rPr>
    </w:pPr>
    <w:r>
      <w:rPr>
        <w:rFonts w:ascii="Arial" w:hAnsi="Arial"/>
        <w:sz w:val="22"/>
      </w:rPr>
      <w:t>Page 2</w:t>
    </w:r>
  </w:p>
  <w:p>
    <w:pPr>
      <w:pStyle w:val="Header"/>
      <w:widowControl/>
      <w:bidi w:val="0"/>
      <w:jc w:val="start"/>
      <w:rPr>
        <w:rFonts w:ascii="Arial" w:hAnsi="Arial"/>
        <w:sz w:val="22"/>
      </w:rPr>
    </w:pPr>
    <w:r>
      <w:rPr>
        <w:rFonts w:ascii="Arial" w:hAnsi="Arial"/>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0"/>
    </w:tblGrid>
    <w:tr>
      <w:trPr/>
      <w:tc>
        <w:tcPr>
          <w:tcW w:w="4601" w:type="dxa"/>
          <w:tcBorders/>
        </w:tcPr>
        <w:p>
          <w:pPr>
            <w:pStyle w:val="Header"/>
            <w:widowControl/>
            <w:bidi w:val="0"/>
            <w:jc w:val="start"/>
            <w:rPr>
              <w:rFonts w:ascii="Times New Roman" w:hAnsi="Times New Roman"/>
            </w:rPr>
          </w:pPr>
          <w:r>
            <w:rPr/>
            <w:drawing>
              <wp:inline distT="0" distB="0" distL="0" distR="0">
                <wp:extent cx="1009650" cy="999490"/>
                <wp:effectExtent l="0" t="0" r="0" b="0"/>
                <wp:docPr id="1"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descr="" title=""/>
                        <pic:cNvPicPr>
                          <a:picLocks noChangeAspect="1" noChangeArrowheads="1"/>
                        </pic:cNvPicPr>
                      </pic:nvPicPr>
                      <pic:blipFill>
                        <a:blip r:embed="rId1"/>
                        <a:stretch>
                          <a:fillRect/>
                        </a:stretch>
                      </pic:blipFill>
                      <pic:spPr bwMode="auto">
                        <a:xfrm>
                          <a:off x="0" y="0"/>
                          <a:ext cx="1009650" cy="999490"/>
                        </a:xfrm>
                        <a:prstGeom prst="rect">
                          <a:avLst/>
                        </a:prstGeom>
                        <a:noFill/>
                      </pic:spPr>
                    </pic:pic>
                  </a:graphicData>
                </a:graphic>
              </wp:inline>
            </w:drawing>
          </w:r>
        </w:p>
      </w:tc>
      <w:tc>
        <w:tcPr>
          <w:tcW w:w="4600" w:type="dxa"/>
          <w:tcBorders/>
        </w:tcPr>
        <w:p>
          <w:pPr>
            <w:pStyle w:val="Header"/>
            <w:widowControl/>
            <w:bidi w:val="0"/>
            <w:ind w:hanging="0" w:start="1879" w:end="0"/>
            <w:jc w:val="start"/>
            <w:rPr>
              <w:rFonts w:ascii="Arial" w:hAnsi="Arial"/>
              <w:b/>
              <w:sz w:val="18"/>
            </w:rPr>
          </w:pPr>
          <w:r>
            <w:rPr>
              <w:rFonts w:ascii="Arial" w:hAnsi="Arial"/>
              <w:b/>
              <w:sz w:val="18"/>
            </w:rPr>
          </w:r>
        </w:p>
        <w:p>
          <w:pPr>
            <w:pStyle w:val="Header"/>
            <w:widowControl/>
            <w:bidi w:val="0"/>
            <w:ind w:hanging="0" w:start="1879" w:end="0"/>
            <w:jc w:val="start"/>
            <w:rPr>
              <w:rFonts w:ascii="Arial" w:hAnsi="Arial"/>
              <w:b/>
              <w:sz w:val="18"/>
            </w:rPr>
          </w:pPr>
          <w:r>
            <w:rPr>
              <w:rFonts w:ascii="Arial" w:hAnsi="Arial"/>
              <w:b/>
              <w:sz w:val="18"/>
            </w:rPr>
          </w:r>
        </w:p>
        <w:p>
          <w:pPr>
            <w:pStyle w:val="Header"/>
            <w:widowControl/>
            <w:bidi w:val="0"/>
            <w:ind w:hanging="0" w:start="1879" w:end="0"/>
            <w:jc w:val="start"/>
            <w:rPr>
              <w:rFonts w:ascii="Arial" w:hAnsi="Arial"/>
              <w:b/>
              <w:sz w:val="18"/>
            </w:rPr>
          </w:pPr>
          <w:r>
            <w:rPr>
              <w:rFonts w:ascii="Arial" w:hAnsi="Arial"/>
              <w:b/>
              <w:sz w:val="18"/>
            </w:rPr>
            <w:t>Enron North America Corp.</w:t>
          </w:r>
        </w:p>
        <w:p>
          <w:pPr>
            <w:pStyle w:val="Header"/>
            <w:widowControl/>
            <w:bidi w:val="0"/>
            <w:ind w:hanging="0" w:start="1879" w:end="0"/>
            <w:jc w:val="start"/>
            <w:rPr>
              <w:rFonts w:ascii="Arial" w:hAnsi="Arial"/>
              <w:i/>
              <w:i/>
              <w:sz w:val="16"/>
            </w:rPr>
          </w:pPr>
          <w:r>
            <w:rPr>
              <w:rFonts w:ascii="Arial" w:hAnsi="Arial"/>
              <w:i/>
              <w:sz w:val="16"/>
            </w:rPr>
            <w:t>P.O. Box 1188</w:t>
          </w:r>
        </w:p>
        <w:p>
          <w:pPr>
            <w:pStyle w:val="Header"/>
            <w:widowControl/>
            <w:bidi w:val="0"/>
            <w:ind w:hanging="0" w:start="1879" w:end="0"/>
            <w:jc w:val="start"/>
            <w:rPr/>
          </w:pPr>
          <w:r>
            <w:rPr>
              <w:rFonts w:ascii="Arial" w:hAnsi="Arial"/>
              <w:i/>
              <w:sz w:val="16"/>
            </w:rPr>
            <w:t>Houston, TX  77251-1188</w:t>
          </w:r>
        </w:p>
      </w:tc>
    </w:tr>
  </w:tbl>
  <w:p>
    <w:pPr>
      <w:pStyle w:val="Header"/>
      <w:widowControl/>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Arial" w:hAnsi="Arial"/>
        <w:sz w:val="22"/>
      </w:rPr>
    </w:pPr>
    <w:r>
      <w:rPr>
        <w:rFonts w:ascii="Arial" w:hAnsi="Arial"/>
        <w:sz w:val="22"/>
      </w:rPr>
      <w:t>St. Mary’s Production, LLC</w:t>
    </w:r>
  </w:p>
  <w:p>
    <w:pPr>
      <w:pStyle w:val="Header"/>
      <w:widowControl/>
      <w:bidi w:val="0"/>
      <w:jc w:val="start"/>
      <w:rPr>
        <w:rFonts w:ascii="Arial" w:hAnsi="Arial"/>
        <w:sz w:val="22"/>
      </w:rPr>
    </w:pPr>
    <w:r>
      <w:rPr>
        <w:rFonts w:ascii="Arial" w:hAnsi="Arial"/>
        <w:sz w:val="22"/>
      </w:rPr>
      <w:t>April 18, 2001</w:t>
    </w:r>
  </w:p>
  <w:p>
    <w:pPr>
      <w:pStyle w:val="Header"/>
      <w:widowControl/>
      <w:bidi w:val="0"/>
      <w:jc w:val="start"/>
      <w:rPr>
        <w:rFonts w:ascii="Arial" w:hAnsi="Arial"/>
        <w:sz w:val="22"/>
      </w:rPr>
    </w:pPr>
    <w:r>
      <w:rPr>
        <w:rFonts w:ascii="Arial" w:hAnsi="Arial"/>
        <w:sz w:val="22"/>
      </w:rPr>
      <w:t>Page 2</w:t>
    </w:r>
  </w:p>
  <w:p>
    <w:pPr>
      <w:pStyle w:val="Header"/>
      <w:widowControl/>
      <w:bidi w:val="0"/>
      <w:jc w:val="start"/>
      <w:rPr>
        <w:rFonts w:ascii="Arial" w:hAnsi="Arial"/>
        <w:sz w:val="22"/>
      </w:rPr>
    </w:pPr>
    <w:r>
      <w:rPr>
        <w:rFonts w:ascii="Arial" w:hAnsi="Arial"/>
        <w:sz w:val="22"/>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Arial" w:hAnsi="Arial"/>
        <w:sz w:val="22"/>
      </w:rPr>
    </w:pPr>
    <w:r>
      <w:rPr>
        <w:rFonts w:ascii="Arial" w:hAnsi="Arial"/>
        <w:sz w:val="22"/>
      </w:rPr>
      <w:t>St. Mary’s Production, LLC</w:t>
    </w:r>
  </w:p>
  <w:p>
    <w:pPr>
      <w:pStyle w:val="Header"/>
      <w:widowControl/>
      <w:bidi w:val="0"/>
      <w:jc w:val="start"/>
      <w:rPr>
        <w:rFonts w:ascii="Arial" w:hAnsi="Arial"/>
        <w:sz w:val="22"/>
      </w:rPr>
    </w:pPr>
    <w:r>
      <w:rPr>
        <w:rFonts w:ascii="Arial" w:hAnsi="Arial"/>
        <w:sz w:val="22"/>
      </w:rPr>
      <w:t>April 18, 2001</w:t>
    </w:r>
  </w:p>
  <w:p>
    <w:pPr>
      <w:pStyle w:val="Header"/>
      <w:widowControl/>
      <w:bidi w:val="0"/>
      <w:jc w:val="start"/>
      <w:rPr>
        <w:rFonts w:ascii="Arial" w:hAnsi="Arial"/>
        <w:sz w:val="22"/>
      </w:rPr>
    </w:pPr>
    <w:r>
      <w:rPr>
        <w:rFonts w:ascii="Arial" w:hAnsi="Arial"/>
        <w:sz w:val="22"/>
      </w:rPr>
      <w:t>Page 2</w:t>
    </w:r>
  </w:p>
  <w:p>
    <w:pPr>
      <w:pStyle w:val="Header"/>
      <w:widowControl/>
      <w:bidi w:val="0"/>
      <w:jc w:val="start"/>
      <w:rPr>
        <w:rFonts w:ascii="Arial" w:hAnsi="Arial"/>
        <w:sz w:val="22"/>
      </w:rPr>
    </w:pPr>
    <w:r>
      <w:rPr>
        <w:rFonts w:ascii="Arial" w:hAnsi="Arial"/>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44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0"/>
        </w:tabs>
        <w:ind w:start="144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0"/>
        </w:tabs>
        <w:ind w:start="144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decimal"/>
      <w:lvlText w:val="%1)"/>
      <w:lvlJc w:val="start"/>
      <w:pPr>
        <w:tabs>
          <w:tab w:val="num" w:pos="0"/>
        </w:tabs>
        <w:ind w:start="144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decimal"/>
      <w:lvlText w:val="%1)"/>
      <w:lvlJc w:val="start"/>
      <w:pPr>
        <w:tabs>
          <w:tab w:val="num" w:pos="0"/>
        </w:tabs>
        <w:ind w:start="144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6"/>
      <w:numFmt w:val="decimal"/>
      <w:lvlText w:val="%1)"/>
      <w:lvlJc w:val="start"/>
      <w:pPr>
        <w:tabs>
          <w:tab w:val="num" w:pos="0"/>
        </w:tabs>
        <w:ind w:start="144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7"/>
      <w:numFmt w:val="decimal"/>
      <w:lvlText w:val="%1)"/>
      <w:lvlJc w:val="start"/>
      <w:pPr>
        <w:tabs>
          <w:tab w:val="num" w:pos="0"/>
        </w:tabs>
        <w:ind w:start="144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lvl w:ilvl="0">
        <w:start w:val="2"/>
        <w:numFmt w:val="decimal"/>
        <w:lvlText w:val="%1)"/>
        <w:lvlJc w:val="start"/>
        <w:pPr>
          <w:tabs>
            <w:tab w:val="num" w:pos="0"/>
          </w:tabs>
          <w:ind w:start="1440" w:hanging="1440"/>
        </w:pPr>
        <w:rPr>
          <w:rFonts w:ascii="Times New Roman" w:hAnsi="Times New Roman"/>
        </w:rPr>
      </w:lvl>
    </w:lvlOverride>
  </w:num>
  <w:num w:numId="10">
    <w:abstractNumId w:val="1"/>
    <w:lvlOverride w:ilvl="0">
      <w:lvl w:ilvl="0">
        <w:start w:val="3"/>
        <w:numFmt w:val="decimal"/>
        <w:lvlText w:val="%1)"/>
        <w:lvlJc w:val="start"/>
        <w:pPr>
          <w:tabs>
            <w:tab w:val="num" w:pos="0"/>
          </w:tabs>
          <w:ind w:start="1440" w:hanging="1440"/>
        </w:pPr>
        <w:rPr>
          <w:rFonts w:ascii="Times New Roman" w:hAnsi="Times New Roman"/>
        </w:rPr>
      </w:lvl>
    </w:lvlOverride>
  </w:num>
  <w:num w:numId="11">
    <w:abstractNumId w:val="1"/>
    <w:lvlOverride w:ilvl="0">
      <w:lvl w:ilvl="0">
        <w:start w:val="4"/>
        <w:numFmt w:val="decimal"/>
        <w:lvlText w:val="%1)"/>
        <w:lvlJc w:val="start"/>
        <w:pPr>
          <w:tabs>
            <w:tab w:val="num" w:pos="0"/>
          </w:tabs>
          <w:ind w:start="1440" w:hanging="1440"/>
        </w:pPr>
        <w:rPr>
          <w:rFonts w:ascii="Times New Roman" w:hAnsi="Times New Roman"/>
        </w:rPr>
      </w:lvl>
    </w:lvlOverride>
  </w:num>
  <w:num w:numId="12">
    <w:abstractNumId w:val="1"/>
    <w:lvlOverride w:ilvl="0">
      <w:lvl w:ilvl="0">
        <w:start w:val="4"/>
        <w:numFmt w:val="decimal"/>
        <w:lvlText w:val="%1)"/>
        <w:lvlJc w:val="start"/>
        <w:pPr>
          <w:tabs>
            <w:tab w:val="num" w:pos="0"/>
          </w:tabs>
          <w:ind w:start="1440" w:hanging="1440"/>
        </w:pPr>
        <w:rPr>
          <w:rFonts w:ascii="Times New Roman" w:hAnsi="Times New Roman"/>
        </w:rPr>
      </w:lvl>
    </w:lvlOverride>
  </w:num>
  <w:num w:numId="13">
    <w:abstractNumId w:val="1"/>
    <w:lvlOverride w:ilvl="0">
      <w:lvl w:ilvl="0">
        <w:start w:val="5"/>
        <w:numFmt w:val="decimal"/>
        <w:lvlText w:val="%1)"/>
        <w:lvlJc w:val="start"/>
        <w:pPr>
          <w:tabs>
            <w:tab w:val="num" w:pos="0"/>
          </w:tabs>
          <w:ind w:start="1440" w:hanging="1440"/>
        </w:pPr>
        <w:rPr>
          <w:rFonts w:ascii="Times New Roman" w:hAnsi="Times New Roman"/>
        </w:rPr>
      </w:lvl>
    </w:lvlOverride>
  </w:num>
  <w:num w:numId="14">
    <w:abstractNumId w:val="1"/>
    <w:lvlOverride w:ilvl="0">
      <w:lvl w:ilvl="0">
        <w:start w:val="6"/>
        <w:numFmt w:val="decimal"/>
        <w:lvlText w:val="%1)"/>
        <w:lvlJc w:val="start"/>
        <w:pPr>
          <w:tabs>
            <w:tab w:val="num" w:pos="0"/>
          </w:tabs>
          <w:ind w:start="1440" w:hanging="1440"/>
        </w:pPr>
        <w:rPr>
          <w:rFonts w:ascii="Times New Roman" w:hAnsi="Times New Roman"/>
        </w:rPr>
      </w:lvl>
    </w:lvlOverride>
  </w:num>
  <w:num w:numId="15">
    <w:abstractNumId w:val="1"/>
    <w:lvlOverride w:ilvl="0">
      <w:lvl w:ilvl="0">
        <w:start w:val="7"/>
        <w:numFmt w:val="decimal"/>
        <w:lvlText w:val="%1)"/>
        <w:lvlJc w:val="start"/>
        <w:pPr>
          <w:tabs>
            <w:tab w:val="num" w:pos="0"/>
          </w:tabs>
          <w:ind w:start="1440" w:hanging="1440"/>
        </w:pPr>
        <w:rPr>
          <w:rFonts w:ascii="Times New Roman" w:hAnsi="Times New Roman"/>
        </w:rPr>
      </w:lvl>
    </w:lvlOverride>
  </w:num>
</w:numbering>
</file>

<file path=word/settings.xml><?xml version="1.0" encoding="utf-8"?>
<w:settings xmlns:w="http://schemas.openxmlformats.org/wordprocessingml/2006/main">
  <w:zoom w:percent="114"/>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ind w:hanging="0" w:start="0" w:end="0"/>
      <w:jc w:val="start"/>
      <w:textAlignment w:val="auto"/>
    </w:pPr>
    <w:rPr>
      <w:sz w:val="20"/>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widowControl w:val="false"/>
      <w:ind w:hanging="0" w:start="0" w:end="0"/>
      <w:jc w:val="start"/>
      <w:textAlignment w:val="auto"/>
    </w:pPr>
    <w:rPr>
      <w:sz w:val="20"/>
      <w:lang w:val="en-US" w:eastAsia="en-US"/>
    </w:rPr>
  </w:style>
  <w:style w:type="paragraph" w:styleId="InsideAddressName">
    <w:name w:val="Inside Address Name"/>
    <w:basedOn w:val="Normal"/>
    <w:qFormat/>
    <w:pPr>
      <w:widowControl w:val="false"/>
      <w:ind w:hanging="0" w:start="0" w:end="0"/>
      <w:jc w:val="start"/>
      <w:textAlignment w:val="auto"/>
    </w:pPr>
    <w:rPr>
      <w:sz w:val="20"/>
      <w:lang w:val="en-US" w:eastAsia="en-US"/>
    </w:rPr>
  </w:style>
  <w:style w:type="paragraph" w:styleId="InsideAddress">
    <w:name w:val="Inside Address"/>
    <w:basedOn w:val="Normal"/>
    <w:qFormat/>
    <w:pPr>
      <w:widowControl w:val="false"/>
      <w:ind w:hanging="0" w:start="0" w:end="0"/>
      <w:jc w:val="start"/>
      <w:textAlignment w:val="auto"/>
    </w:pPr>
    <w:rPr>
      <w:sz w:val="20"/>
      <w:lang w:val="en-US" w:eastAsia="en-US"/>
    </w:rPr>
  </w:style>
  <w:style w:type="paragraph" w:styleId="ReferenceLine">
    <w:name w:val="Reference Line"/>
    <w:basedOn w:val="BodyText"/>
    <w:qFormat/>
    <w:pPr>
      <w:widowControl w:val="false"/>
      <w:spacing w:before="0" w:after="120"/>
      <w:ind w:hanging="0" w:start="0" w:end="0"/>
      <w:jc w:val="start"/>
      <w:textAlignment w:val="auto"/>
    </w:pPr>
    <w:rPr>
      <w:sz w:val="20"/>
      <w:lang w:val="en-US" w:eastAsia="en-US"/>
    </w:rPr>
  </w:style>
  <w:style w:type="paragraph" w:styleId="Salutation">
    <w:name w:val="Salutation"/>
    <w:basedOn w:val="Normal"/>
    <w:next w:val="Normal"/>
    <w:pPr>
      <w:widowControl w:val="false"/>
      <w:ind w:hanging="0" w:start="0" w:end="0"/>
      <w:jc w:val="start"/>
      <w:textAlignment w:val="auto"/>
    </w:pPr>
    <w:rPr>
      <w:sz w:val="20"/>
      <w:lang w:val="en-US" w:eastAsia="en-US"/>
    </w:rPr>
  </w:style>
  <w:style w:type="paragraph" w:styleId="Closing">
    <w:name w:val="Closing"/>
    <w:basedOn w:val="Normal"/>
    <w:pPr>
      <w:widowControl w:val="false"/>
      <w:ind w:hanging="0" w:start="0" w:end="0"/>
      <w:jc w:val="start"/>
      <w:textAlignment w:val="auto"/>
    </w:pPr>
    <w:rPr>
      <w:sz w:val="20"/>
      <w:lang w:val="en-US" w:eastAsia="en-US"/>
    </w:rPr>
  </w:style>
  <w:style w:type="paragraph" w:styleId="Signature">
    <w:name w:val="Signature"/>
    <w:basedOn w:val="Normal"/>
    <w:pPr>
      <w:widowControl w:val="false"/>
      <w:ind w:hanging="0" w:start="0" w:end="0"/>
      <w:jc w:val="start"/>
      <w:textAlignment w:val="auto"/>
    </w:pPr>
    <w:rPr>
      <w:sz w:val="20"/>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1020</Words>
  <Characters>7146</Characters>
  <CharactersWithSpaces>5819</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2001-04-19T17:33:00Z</dcterms:created>
  <dc:creator>jessica marie presas</dc:creator>
  <dc:description/>
  <dc:language>en-US</dc:language>
  <cp:lastModifiedBy/>
  <cp:lastPrinted>2001-04-18T10:28:00Z</cp:lastPrinted>
  <dcterms:modified xsi:type="dcterms:W3CDTF">2001-04-19T17:33:00Z</dcterms:modified>
  <cp:revision>2</cp:revision>
  <dc:subject/>
  <dc:title>August 28,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tbushma</vt:lpwstr>
  </property>
</Properties>
</file>