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Mr. Russell:</w:t>
      </w:r>
    </w:p>
    <w:p>
      <w:pPr>
        <w:pStyle w:val="Normal"/>
        <w:rPr/>
      </w:pPr>
      <w:r>
        <w:rPr/>
      </w:r>
    </w:p>
    <w:p>
      <w:pPr>
        <w:pStyle w:val="Normal"/>
        <w:rPr/>
      </w:pPr>
      <w:r>
        <w:rPr/>
        <w:t xml:space="preserve">By this letter I confirm this morning’s receipt of your letter dated November 2, 2001 and our conversation this afternoon. </w:t>
      </w:r>
    </w:p>
    <w:p>
      <w:pPr>
        <w:pStyle w:val="Normal"/>
        <w:rPr/>
      </w:pPr>
      <w:r>
        <w:rPr/>
      </w:r>
    </w:p>
    <w:p>
      <w:pPr>
        <w:pStyle w:val="Normal"/>
        <w:rPr/>
      </w:pPr>
      <w:r>
        <w:rPr/>
        <w:t>In your letter, SRP requested that EPMI provide, pursuant to Section 14.1.3 of the Firm Wholesale Power Agreement dated October 30, 1998 (“Agreement”), “a cash margin or an irrevocable standby letter of credit in a form acceptable to SRP in the amount of $5.5 million.”</w:t>
      </w:r>
    </w:p>
    <w:p>
      <w:pPr>
        <w:pStyle w:val="Normal"/>
        <w:rPr/>
      </w:pPr>
      <w:r>
        <w:rPr/>
      </w:r>
    </w:p>
    <w:p>
      <w:pPr>
        <w:pStyle w:val="Normal"/>
        <w:rPr/>
      </w:pPr>
      <w:r>
        <w:rPr/>
        <w:t xml:space="preserve">During our conversation I explained that EPMI was not obligated under the Agreement to provide a new form of security, but that EPMI was amenable to increasing the Enron Corporate guarantee by a mutually agreeable amount.  </w:t>
      </w:r>
    </w:p>
    <w:p>
      <w:pPr>
        <w:pStyle w:val="Normal"/>
        <w:rPr/>
      </w:pPr>
      <w:r>
        <w:rPr/>
      </w:r>
    </w:p>
    <w:p>
      <w:pPr>
        <w:pStyle w:val="Normal"/>
        <w:rPr/>
      </w:pPr>
      <w:r>
        <w:rPr/>
        <w:t>Section 14.1.3, upon which SRP relies, allows a Party to request a “guarantee or other form of security” to “</w:t>
      </w:r>
      <w:r>
        <w:rPr>
          <w:i/>
          <w:iCs/>
        </w:rPr>
        <w:t xml:space="preserve">establish </w:t>
      </w:r>
      <w:r>
        <w:rPr/>
        <w:t xml:space="preserve">creditworthiness.”  (Emphasis added.)  However, EPMI has already established its creditworthiness.  On or about the date that the Agreement was executed EPMI provided SRP with an Enron Corp. guarantee for approximately $5 million.  Once both Parties’ creditworthiness is established under the Agreement, neither Party is entitled to seek an additional (read: new) form of security, absent the occurrence of a Material Adverse Change.  </w:t>
      </w:r>
      <w:r>
        <w:rPr>
          <w:i/>
          <w:iCs/>
        </w:rPr>
        <w:t xml:space="preserve">See </w:t>
      </w:r>
      <w:r>
        <w:rPr/>
        <w:t xml:space="preserve">Section 27.5 of the Agreement.  </w:t>
      </w:r>
    </w:p>
    <w:p>
      <w:pPr>
        <w:pStyle w:val="Normal"/>
        <w:rPr/>
      </w:pPr>
      <w:r>
        <w:rPr/>
      </w:r>
    </w:p>
    <w:p>
      <w:pPr>
        <w:pStyle w:val="Normal"/>
        <w:rPr/>
      </w:pPr>
      <w:r>
        <w:rPr/>
        <w:t xml:space="preserve">In contrast, SRP is asking EPMI to post a new form of security (an irrevocable letter of credit or cash) to </w:t>
      </w:r>
      <w:r>
        <w:rPr>
          <w:i/>
          <w:iCs/>
        </w:rPr>
        <w:t>maintain</w:t>
      </w:r>
      <w:r>
        <w:rPr/>
        <w:t xml:space="preserve"> its creditworthiness.  Section 14.1.3 does not entitle either Party to request new forms of security.  In fact, section 14.1.3 only gives a Party the right to “waive, release, increase, decrease, or reinstate” any guarantee requirement.  It does not allow either Party to impose new credit requirements.</w:t>
      </w:r>
    </w:p>
    <w:p>
      <w:pPr>
        <w:pStyle w:val="Normal"/>
        <w:rPr/>
      </w:pPr>
      <w:r>
        <w:rPr/>
      </w:r>
    </w:p>
    <w:p>
      <w:pPr>
        <w:pStyle w:val="Normal"/>
        <w:rPr/>
      </w:pPr>
      <w:r>
        <w:rPr/>
        <w:t xml:space="preserve">Accordingly, because EPMI established its creditworthiness at the outset of this Agreement, and Enron Corporation’s credit rating is still at investment grade, SRP cannot require EPMI to post new and different forms of security.  </w:t>
      </w:r>
    </w:p>
    <w:p>
      <w:pPr>
        <w:pStyle w:val="Normal"/>
        <w:rPr/>
      </w:pPr>
      <w:r>
        <w:rPr/>
      </w:r>
    </w:p>
    <w:p>
      <w:pPr>
        <w:pStyle w:val="Normal"/>
        <w:rPr/>
      </w:pPr>
      <w:r>
        <w:rPr/>
        <w:t xml:space="preserve">If you believe that another provision of the Agreement supports your request, or have a different interpretation of the Agreement, please send me a letter or e-mail setting out your analysis.  Otherwise, please contact me at your convenience to discuss other mutually agreeable arrangements for reducing your credit exposure.  </w:t>
      </w:r>
    </w:p>
    <w:p>
      <w:pPr>
        <w:pStyle w:val="Normal"/>
        <w:rPr/>
      </w:pPr>
      <w:r>
        <w:rPr/>
      </w:r>
    </w:p>
    <w:p>
      <w:pPr>
        <w:pStyle w:val="Normal"/>
        <w:rPr/>
      </w:pPr>
      <w:r>
        <w:rPr/>
        <w:t xml:space="preserve">Very truly yours, </w:t>
      </w:r>
    </w:p>
    <w:p>
      <w:pPr>
        <w:pStyle w:val="Normal"/>
        <w:rPr/>
      </w:pPr>
      <w:r>
        <w:rPr/>
      </w:r>
    </w:p>
    <w:p>
      <w:pPr>
        <w:pStyle w:val="Normal"/>
        <w:rPr/>
      </w:pPr>
      <w:r>
        <w:rPr/>
        <w:t>Tracy Ngo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2001-11-05T21:34:00Z</dcterms:created>
  <dc:creator>shall4</dc:creator>
  <dc:description/>
  <dc:language>en-CA</dc:language>
  <cp:lastModifiedBy>shall4</cp:lastModifiedBy>
  <dcterms:modified xsi:type="dcterms:W3CDTF">2001-11-05T21:34:00Z</dcterms:modified>
  <cp:revision>2</cp:revision>
  <dc:subject/>
  <dc:title>We are in receipt of your letter </dc:title>
</cp:coreProperties>
</file>