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2"/>
        <w:spacing w:before="240" w:after="0"/>
        <w:rPr/>
      </w:pPr>
      <w:r>
        <w:rPr>
          <w:rFonts w:cs="Times New Roman" w:ascii="Times New Roman" w:hAnsi="Times New Roman"/>
        </w:rPr>
        <w:t>4.3</w:t>
        <w:tab/>
      </w:r>
      <w:r>
        <w:rPr>
          <w:rFonts w:cs="Times New Roman" w:ascii="Times New Roman" w:hAnsi="Times New Roman"/>
          <w:u w:val="single"/>
        </w:rPr>
        <w:t>Letter of Credit</w:t>
      </w:r>
      <w:r>
        <w:fldChar w:fldCharType="begin"/>
      </w:r>
      <w:r>
        <w:rPr/>
        <w:instrText xml:space="preserve"> TC "4.3</w:instrText>
        <w:tab/>
        <w:instrText xml:space="preserve">Letter of Credit" \l 2 </w:instrText>
      </w:r>
      <w:r>
        <w:rPr/>
        <w:fldChar w:fldCharType="separate"/>
      </w:r>
      <w:r>
        <w:rPr/>
      </w:r>
      <w:r>
        <w:rPr/>
        <w:fldChar w:fldCharType="end"/>
      </w:r>
      <w:r>
        <w:rPr>
          <w:rFonts w:cs="Times New Roman" w:ascii="Times New Roman" w:hAnsi="Times New Roman"/>
        </w:rPr>
        <w:t xml:space="preserve">.  </w:t>
      </w:r>
    </w:p>
    <w:p>
      <w:pPr>
        <w:pStyle w:val="singleblock"/>
        <w:ind w:firstLine="1440" w:end="0"/>
        <w:rPr/>
      </w:pPr>
      <w:r>
        <w:rPr/>
        <w:t>(a)</w:t>
        <w:tab/>
        <w:t xml:space="preserve">Seller shall provide a letter of credit in an amount equal to $25,000,000 with respect to Seller's indemnification obligations under </w:t>
      </w:r>
      <w:r>
        <w:rPr>
          <w:u w:val="single"/>
        </w:rPr>
        <w:t>Sections 5.1(b)(i)</w:t>
      </w:r>
      <w:r>
        <w:rPr/>
        <w:t xml:space="preserve"> and </w:t>
      </w:r>
      <w:r>
        <w:rPr>
          <w:u w:val="single"/>
        </w:rPr>
        <w:t>(ii)</w:t>
      </w:r>
      <w:r>
        <w:rPr/>
        <w:t>, in accordance with the terms of the Letter of Credit (the "</w:t>
      </w:r>
      <w:r>
        <w:rPr>
          <w:b/>
          <w:bCs/>
        </w:rPr>
        <w:t>Letter of Credit</w:t>
      </w:r>
      <w:r>
        <w:rPr/>
        <w:t xml:space="preserve">") in substantially the form of </w:t>
      </w:r>
      <w:r>
        <w:rPr>
          <w:u w:val="single"/>
        </w:rPr>
        <w:t>Exhibit A</w:t>
      </w:r>
      <w:r>
        <w:rPr/>
        <w:t xml:space="preserve"> hereto.  The Letter of Credit will be from a bank with minimum net assets of $____________.</w:t>
      </w:r>
    </w:p>
    <w:p>
      <w:pPr>
        <w:pStyle w:val="singleblock"/>
        <w:ind w:firstLine="1440" w:end="0"/>
        <w:rPr/>
      </w:pPr>
      <w:r>
        <w:rPr/>
        <w:t>(b)</w:t>
        <w:tab/>
        <w:t xml:space="preserve">Seller's obligation to maintain the Letter of Credit hereunder shall automatically terminate upon the earlier to occur of (i) a final settlement reached or judicial decision rendered with respect to the BNY Construction Litigation and the payment by Seller of all its indemnification obligations in connection therewith, if any pursuant to </w:t>
      </w:r>
      <w:r>
        <w:rPr>
          <w:u w:val="single"/>
        </w:rPr>
        <w:t>Sections 5.1(b)(i)</w:t>
      </w:r>
      <w:r>
        <w:rPr/>
        <w:t xml:space="preserve"> and </w:t>
      </w:r>
      <w:r>
        <w:rPr>
          <w:u w:val="single"/>
        </w:rPr>
        <w:t>(ii)</w:t>
      </w:r>
      <w:r>
        <w:rPr/>
        <w:t>; or (ii) the end of the sixth consecutive month in which Seller shall have maintained a long-term credit rating of at least A- as issued by Standard &amp; Poor's ("</w:t>
      </w:r>
      <w:r>
        <w:rPr>
          <w:b/>
          <w:bCs/>
        </w:rPr>
        <w:t>S&amp;P</w:t>
      </w:r>
      <w:r>
        <w:rPr/>
        <w:t>") and A3 as issued by Moody's Investors Service ("</w:t>
      </w:r>
      <w:r>
        <w:rPr>
          <w:b/>
          <w:bCs/>
        </w:rPr>
        <w:t>Moody's</w:t>
      </w:r>
      <w:r>
        <w:rPr/>
        <w:t>") (each of clause (i) and (ii) an "</w:t>
      </w:r>
      <w:r>
        <w:rPr>
          <w:b/>
          <w:bCs/>
        </w:rPr>
        <w:t>Automatic Termination Event</w:t>
      </w:r>
      <w:r>
        <w:rPr/>
        <w:t>").  In the event that the Letter of Credit has not been terminated prior to July __, 2004 pursuant to the terms hereof, the Letter of Credit shall be extended until the occurrence of an Automatic Termination Event.  Upon the occurrence of an Automatic Termination Event, Buyer shall take all actions requested by Seller to terminate the Letter of Credit.</w:t>
      </w:r>
    </w:p>
    <w:p>
      <w:pPr>
        <w:pStyle w:val="singleblock"/>
        <w:ind w:firstLine="1440" w:end="0"/>
        <w:rPr/>
      </w:pPr>
      <w:r>
        <w:rPr/>
        <w:t>(c)</w:t>
        <w:tab/>
        <w:t xml:space="preserve">Notwithstanding anything to the contrary contained in </w:t>
      </w:r>
      <w:r>
        <w:rPr>
          <w:u w:val="single"/>
        </w:rPr>
        <w:t>Section 4.3(b)</w:t>
      </w:r>
      <w:r>
        <w:rPr/>
        <w:t>, in the event that the long-term credit rating of Seller on July __, 2004 is (i) BBB as issued by S&amp;P and Baa2 as issued by Moody's, Seller will, in its sole discretion either (A) increase the amount of the Letter of Credit to $35,000,000 or (B) notify the Buyer in writing that it may draw on the Letter of Credit in the amount of $10,000,000 for Buyer's own account (the "</w:t>
      </w:r>
      <w:r>
        <w:rPr>
          <w:b/>
          <w:bCs/>
        </w:rPr>
        <w:t>Ratings Penalty</w:t>
      </w:r>
      <w:r>
        <w:rPr/>
        <w:t>") or (ii) BBB- as issued by S&amp;P and Baa3 as issued by Moody's, or lower, Seller will, in its sole discretion, either (A) increase the amount of the Letter of Credit to $45,000,000 or (B) notify Buyer in writing that it may draw the Ratings Penalty.</w:t>
      </w:r>
    </w:p>
    <w:p>
      <w:pPr>
        <w:pStyle w:val="singleblock"/>
        <w:ind w:firstLine="1440" w:end="0"/>
        <w:rPr/>
      </w:pPr>
      <w:r>
        <w:rPr/>
        <w:t>(d)</w:t>
        <w:tab/>
        <w:t xml:space="preserve">Prior to the occurrence of an Automatic Termination Event, the Letter of Credit may be drawn on in accordance with its terms by Buyer upon the occurrence of (i) receipt by Buyer of directions from Seller to draw the Ratings Penalty pursuant to </w:t>
      </w:r>
      <w:r>
        <w:rPr>
          <w:u w:val="single"/>
        </w:rPr>
        <w:t>Section 4.3(c)(i)(B)</w:t>
      </w:r>
      <w:r>
        <w:rPr/>
        <w:t xml:space="preserve"> or </w:t>
      </w:r>
      <w:r>
        <w:rPr>
          <w:u w:val="single"/>
        </w:rPr>
        <w:t>Section 4.3(c)(ii)(B)</w:t>
      </w:r>
      <w:r>
        <w:rPr/>
        <w:t xml:space="preserve">; (ii) an uncured payment default under [DESCRIBE EME'S SENIOR UNSECURED DEBT]; (iii) Seller's commencement of a voluntary case or other proceeding seeking liquidation, reorganization or other relief with respect to itself or its debts under any bankruptcy, insolvency or other similar law; (iv) commencement of an involuntary case or other proceeding against Seller seeking liquidation, reorganization or other relief with respect to it or its debts under any bankruptcy, insolvency or other similar law and such involuntary case or proceeding remains undismissed and unstayed for a period of 60 days; (v) a downgrade of Seller's long term credit rating to BB- as issued by S&amp;P or Ba3 as issued by Moody's; or (vi) Seller's failure or inability to extend the Letter of Credit, if required to do so pursuant to the terms of this Agreement, at least 10 Business Days prior to the expiration thereof. </w:t>
      </w:r>
    </w:p>
    <w:p>
      <w:pPr>
        <w:pStyle w:val="singleblock"/>
        <w:ind w:firstLine="1440" w:end="0"/>
        <w:rPr/>
      </w:pPr>
      <w:r>
        <w:rPr/>
        <w:t>(e)</w:t>
        <w:tab/>
        <w:t xml:space="preserve">Buyer will provide Seller with 10 Business Days prior written notice of Buyer's intent to draw on the Letter of Credit.  Buyer shall not be permitted to draw on the Letter of Credit if an Automatic Termination Event has occurred on or prior to the date upon which Buyer intends to draw on the Letter of Credit, regardless of whether Buyer has given any notice of its intent to draw on the Letter of Credit. </w:t>
      </w:r>
    </w:p>
    <w:p>
      <w:pPr>
        <w:pStyle w:val="singleblock"/>
        <w:ind w:firstLine="1440" w:end="0"/>
        <w:rPr/>
      </w:pPr>
      <w:r>
        <w:rPr/>
        <w:t>(f)</w:t>
        <w:tab/>
        <w:t xml:space="preserve">Buyer shall reimburse Seller for its reasonable costs and expenses incurred in connection with procuring and maintaining the effectiveness of the Letter of Credit through July __, 2004, not to exceed $400,000 in the aggregate per annum.  In the event that the term of the Letter of Credit is extended beyond July __, 2004 pursuant to the terms hereof, such costs relating to the period after such date will be born entirely by Seller without reimbursement from Buyer. </w:t>
      </w:r>
    </w:p>
    <w:p>
      <w:pPr>
        <w:pStyle w:val="singleblock"/>
        <w:ind w:firstLine="1440" w:end="0"/>
        <w:rPr/>
      </w:pPr>
      <w:r>
        <w:rPr/>
        <w:t>(g)</w:t>
        <w:tab/>
        <w:t xml:space="preserve">All amounts drawn by Buyer under the Letter of Credit less the Ratings Penalty, if any, together with all interest, at a rate of [         ], accruing thereon from and after the date of such draw, shall be released to Seller by Buyer upon the occurrence of the Automatic Termination Event. </w:t>
      </w:r>
    </w:p>
    <w:p>
      <w:pPr>
        <w:pStyle w:val="Text2"/>
        <w:tabs>
          <w:tab w:val="clear" w:pos="720"/>
          <w:tab w:val="left" w:pos="2835" w:leader="none"/>
        </w:tabs>
        <w:rPr/>
      </w:pPr>
      <w:r>
        <w:rPr/>
        <w:tab/>
      </w:r>
      <w:r>
        <w:br w:type="page"/>
      </w:r>
    </w:p>
    <w:p>
      <w:pPr>
        <w:pStyle w:val="dx-TitleC"/>
        <w:rPr/>
      </w:pPr>
      <w:r>
        <w:rPr/>
      </w:r>
    </w:p>
    <w:p>
      <w:pPr>
        <w:pStyle w:val="dx-TitleC"/>
        <w:rPr/>
      </w:pPr>
      <w:r>
        <w:rPr/>
      </w:r>
    </w:p>
    <w:p>
      <w:pPr>
        <w:pStyle w:val="dx-TitleC"/>
        <w:rPr/>
      </w:pPr>
      <w:r>
        <w:rPr/>
        <w:t>[NAME OF BANK]</w:t>
        <w:br/>
        <w:t>FORM OF IRREVOCABLE STANDBY LETTER OF CREDIT</w:t>
        <w:br/>
        <w:t>NO. [     ]</w:t>
        <w:br/>
      </w:r>
    </w:p>
    <w:p>
      <w:pPr>
        <w:pStyle w:val="dx-BdSingleSp"/>
        <w:rPr/>
      </w:pPr>
      <w:r>
        <w:rPr/>
        <w:t>[ date  ]</w:t>
      </w:r>
    </w:p>
    <w:p>
      <w:pPr>
        <w:pStyle w:val="dx-BdSingleSp"/>
        <w:rPr/>
      </w:pPr>
      <w:r>
        <w:rPr/>
        <w:t>Enron North America Corp.</w:t>
        <w:br/>
        <w:t>1400 Smith Street</w:t>
        <w:br/>
        <w:t>Houston, Texas  77019</w:t>
        <w:br/>
      </w:r>
    </w:p>
    <w:p>
      <w:pPr>
        <w:pStyle w:val="dx-BdSingleSp"/>
        <w:rPr/>
      </w:pPr>
      <w:r>
        <w:rPr/>
        <w:t>Ladies and Gentlemen:</w:t>
      </w:r>
    </w:p>
    <w:p>
      <w:pPr>
        <w:pStyle w:val="dx-BdSingleSpJ"/>
        <w:rPr/>
      </w:pPr>
      <w:r>
        <w:rPr/>
        <w:t>_______________________ (the "</w:t>
      </w:r>
      <w:r>
        <w:rPr>
          <w:rStyle w:val="Underline"/>
          <w:b/>
          <w:bCs/>
          <w:u w:val="none"/>
        </w:rPr>
        <w:t>Bank</w:t>
      </w:r>
      <w:r>
        <w:rPr/>
        <w:t>") hereby establishes, at the request of Edison Mission Energy, a California corporation (the "</w:t>
      </w:r>
      <w:r>
        <w:rPr>
          <w:b/>
          <w:bCs/>
        </w:rPr>
        <w:t>Account Party</w:t>
      </w:r>
      <w:r>
        <w:rPr/>
        <w:t>"), in favor of Enron North America Corp., a Delaware corporation, as beneficiary (the "</w:t>
      </w:r>
      <w:r>
        <w:rPr>
          <w:rStyle w:val="Underline"/>
          <w:b/>
          <w:bCs/>
          <w:u w:val="none"/>
        </w:rPr>
        <w:t>Beneficiary</w:t>
      </w:r>
      <w:r>
        <w:rPr/>
        <w:t>"), this irrevocable Letter of Credit No. _____ (this "</w:t>
      </w:r>
      <w:r>
        <w:rPr>
          <w:b/>
          <w:bCs/>
        </w:rPr>
        <w:t>Letter of Credit</w:t>
      </w:r>
      <w:r>
        <w:rPr/>
        <w:t>"), in an amount not to exceed twenty five million dollars ($25,000,000) (the "</w:t>
      </w:r>
      <w:r>
        <w:rPr>
          <w:rStyle w:val="Underline"/>
          <w:b/>
          <w:bCs/>
          <w:u w:val="none"/>
        </w:rPr>
        <w:t>Maximum Credit Amount</w:t>
      </w:r>
      <w:r>
        <w:rPr/>
        <w:t>"), effective immediately and expiring at 5:00 p.m., New York City time, on the Expiration Date (as hereinafter defined).</w:t>
      </w:r>
    </w:p>
    <w:p>
      <w:pPr>
        <w:pStyle w:val="dx-BdSingleSpJ"/>
        <w:rPr/>
      </w:pPr>
      <w:r>
        <w:rPr/>
        <w:t xml:space="preserve">The Bank hereby irrevocably authorizes the Beneficiary to draw on this Letter of Credit, in accordance with the terms and conditions hereinafter set forth, an aggregate amount not in excess of the Maximum Credit Amount.  Partial drawings are permitted under this Letter of Credit.  </w:t>
      </w:r>
    </w:p>
    <w:p>
      <w:pPr>
        <w:pStyle w:val="dx-BdSingleSpJ"/>
        <w:rPr/>
      </w:pPr>
      <w:r>
        <w:rPr/>
        <w:t>Funds under this Letter of Credit are available to the Beneficiary against a sight draft ("</w:t>
      </w:r>
      <w:r>
        <w:rPr>
          <w:rStyle w:val="Underline"/>
          <w:b/>
          <w:bCs/>
          <w:u w:val="none"/>
        </w:rPr>
        <w:t>Sight Draft</w:t>
      </w:r>
      <w:r>
        <w:rPr/>
        <w:t xml:space="preserve">") drawn on the Bank in the form of </w:t>
      </w:r>
      <w:r>
        <w:rPr>
          <w:u w:val="single"/>
        </w:rPr>
        <w:t>Exhibit A</w:t>
      </w:r>
      <w:r>
        <w:rPr/>
        <w:t xml:space="preserve"> attached hereto, accompanied by a completed certificate ("</w:t>
      </w:r>
      <w:r>
        <w:rPr>
          <w:rStyle w:val="Underline"/>
          <w:b/>
          <w:bCs/>
          <w:u w:val="none"/>
        </w:rPr>
        <w:t>Certificate</w:t>
      </w:r>
      <w:r>
        <w:rPr/>
        <w:t xml:space="preserve">") dated the date of its presentation to the Bank and executed by the Beneficiary in the form of </w:t>
      </w:r>
      <w:r>
        <w:rPr>
          <w:u w:val="single"/>
        </w:rPr>
        <w:t>Exhibit B</w:t>
      </w:r>
      <w:r>
        <w:rPr/>
        <w:t xml:space="preserve"> attached hereto, in each case with bracketed information appropriately completed.</w:t>
      </w:r>
    </w:p>
    <w:p>
      <w:pPr>
        <w:pStyle w:val="dx-BdSingleSpJ"/>
        <w:rPr/>
      </w:pPr>
      <w:r>
        <w:rPr/>
        <w:t>The Bank hereby agrees that a Sight Draft drawn under and in compliance with the terms of this Letter of Credit will be duly honored by the Bank within ___ business days following presentation thereof, if presented at the Bank's offices prior to [_______ A.M.] on a business day at [INSERT OFFICE ADDRESS] on or before the Expiration Date (defined below).  Payment under this Letter of Credit shall be made to the Beneficiary by wire transfer of immediately available funds to the account set forth in the respective Sight Draft accompanying a drawing.</w:t>
      </w:r>
    </w:p>
    <w:p>
      <w:pPr>
        <w:pStyle w:val="dx-BdSingleSpJ"/>
        <w:rPr/>
      </w:pPr>
      <w:r>
        <w:rPr/>
        <w:t>Payment by the Bank under this Letter of Credit shall be made from the Bank’s own funds.</w:t>
      </w:r>
    </w:p>
    <w:p>
      <w:pPr>
        <w:pStyle w:val="dx-BdSingleSpJ"/>
        <w:rPr/>
      </w:pPr>
      <w:r>
        <w:rPr/>
        <w:t>As used herein, "</w:t>
      </w:r>
      <w:r>
        <w:rPr>
          <w:b/>
          <w:bCs/>
        </w:rPr>
        <w:t>business day</w:t>
      </w:r>
      <w:r>
        <w:rPr/>
        <w:t>" shall mean any day other than a Saturday, a Sunday or a day on which banking institutions in [New York City] are authorized or required by law to close.</w:t>
      </w:r>
    </w:p>
    <w:p>
      <w:pPr>
        <w:pStyle w:val="dx-BdSingleSpJ"/>
        <w:rPr/>
      </w:pPr>
      <w:r>
        <w:rPr/>
        <w:t>Only the Beneficiary may make a drawing under this Letter of Credit.  Upon the payment to the Beneficiary (or its account) as provided herein of the Maximum Credit Amount, the Bank shall be fully discharged on the Bank’s obligations under this Letter of Credit and with respect to any Sight Draft, and the Bank shall not thereafter be obligated to make any further payments under this Letter of Credit to the Beneficiary.</w:t>
      </w:r>
    </w:p>
    <w:p>
      <w:pPr>
        <w:pStyle w:val="dx-BdSingleSpJ"/>
        <w:rPr/>
      </w:pPr>
      <w:r>
        <w:rPr/>
        <w:t>Upon the earliest to occur (such earliest time and date being herein referred to as the "</w:t>
      </w:r>
      <w:r>
        <w:rPr>
          <w:rStyle w:val="Underline"/>
          <w:b/>
          <w:bCs/>
          <w:u w:val="none"/>
        </w:rPr>
        <w:t>Expiration Date</w:t>
      </w:r>
      <w:r>
        <w:rPr>
          <w:rStyle w:val="Underline"/>
          <w:u w:val="none"/>
        </w:rPr>
        <w:t>"</w:t>
      </w:r>
      <w:r>
        <w:rPr/>
        <w:t>) of (a) the payment to the Beneficiary in aggregate of the Maximum Credit Amount; (b) receipt by the Bank of a certificate, signed by the Beneficiary, stating that this Letter of Credit is cancelled; or (c) __ P.M. on July __, 2004 (clause (c) being referred to herein as the "</w:t>
      </w:r>
      <w:r>
        <w:rPr>
          <w:b/>
          <w:bCs/>
        </w:rPr>
        <w:t>Stated Termination Date</w:t>
      </w:r>
      <w:r>
        <w:rPr/>
        <w:t xml:space="preserve">"), this Letter of Credit shall automatically terminate.  </w:t>
      </w:r>
    </w:p>
    <w:p>
      <w:pPr>
        <w:pStyle w:val="dx-BdSingleSpJ"/>
        <w:rPr/>
      </w:pPr>
      <w:r>
        <w:rPr/>
        <w:t>This Letter of Credit shall be governed by the laws of the State of [New York.]</w:t>
      </w:r>
    </w:p>
    <w:p>
      <w:pPr>
        <w:pStyle w:val="dx-BdSingleSpJ"/>
        <w:rPr/>
      </w:pPr>
      <w:r>
        <w:rPr/>
        <w:t>This Letter of Credit may not be assigned or transferred under any circumstances and no person or entity (other than the Beneficiary) shall have any rights against the Bank hereunder.</w:t>
      </w:r>
    </w:p>
    <w:p>
      <w:pPr>
        <w:pStyle w:val="dx-BdSingleSpJ"/>
        <w:rPr/>
      </w:pPr>
      <w:r>
        <w:rPr/>
        <w:t>Communications (other than drawings) with respect to this Letter of Credit shall be in writing and shall be addressed to the Bank at [INSERT ADDRESS OF BANK] Attn. _________ (telephone ___-___-____) (or at such other office as the Bank may designate by written notice), specifically referring to the number of this Letter of Credit.</w:t>
      </w:r>
    </w:p>
    <w:p>
      <w:pPr>
        <w:pStyle w:val="dx-BdSingleSpJ"/>
        <w:rPr/>
      </w:pPr>
      <w:r>
        <w:rPr/>
        <w:t>This Letter of Credit sets forth in full the Bank’s undertaking and, except as expressly set forth herein, such undertaking shall not in any way be modified, amended, amplified or limited by reference to any document, instrument or agreement referred to herein, except only the Certificates and the Sight Drafts; and any such reference shall not be deemed to incorporate herein, by reference to any such document, instrument or agreement except for the Certificates and the Sight Drafts.  Whenever and wherever the terms of this Letter of Credit shall refer to the purpose of a Sight Draft, or the provisions of any agreement or document pursuant to which a Sight Draft may be presented, such purpose or provisions shall be conclusively determined by reference to the Certificate accompanying such a Sight Draft.</w:t>
      </w:r>
    </w:p>
    <w:p>
      <w:pPr>
        <w:pStyle w:val="moddx-SigIn"/>
        <w:rPr/>
      </w:pPr>
      <w:r>
        <w:rPr/>
        <w:t>Very truly yours,</w:t>
        <w:br/>
        <w:br/>
        <w:t xml:space="preserve">___________________ </w:t>
        <w:br/>
        <w:br/>
        <w:br/>
        <w:br/>
        <w:t>By:</w:t>
        <w:tab/>
      </w:r>
      <w:r>
        <w:rPr>
          <w:rStyle w:val="Underline"/>
        </w:rPr>
        <w:tab/>
      </w:r>
      <w:r>
        <w:rPr/>
        <w:br/>
        <w:tab/>
        <w:t>Authorized Officer</w:t>
        <w:br/>
        <w:br/>
        <w:t>By:</w:t>
        <w:tab/>
      </w:r>
      <w:r>
        <w:rPr>
          <w:rStyle w:val="Underline"/>
        </w:rPr>
        <w:tab/>
      </w:r>
      <w:r>
        <w:rPr/>
        <w:br/>
        <w:tab/>
        <w:t>Authorized Officer</w:t>
      </w:r>
      <w:r>
        <w:br w:type="page"/>
      </w:r>
    </w:p>
    <w:p>
      <w:pPr>
        <w:pStyle w:val="moddx-SigIn"/>
        <w:rPr/>
      </w:pPr>
      <w:r>
        <w:rPr/>
        <w:t xml:space="preserve">                          </w:t>
      </w:r>
      <w:r>
        <w:rPr/>
        <w:t>EXHIBIT A TO IRREVOCABLE LETTER OF CREDIT NO. ___</w:t>
      </w:r>
    </w:p>
    <w:p>
      <w:pPr>
        <w:pStyle w:val="dx-TitleC"/>
        <w:rPr/>
      </w:pPr>
      <w:r>
        <w:rPr/>
        <w:t>FORM OF SIGHT DRAFT</w:t>
        <w:br/>
      </w:r>
    </w:p>
    <w:p>
      <w:pPr>
        <w:pStyle w:val="dx-Sal"/>
        <w:rPr/>
      </w:pPr>
      <w:r>
        <w:rPr/>
        <w:t>To:</w:t>
        <w:tab/>
        <w:t>______________________</w:t>
        <w:br/>
        <w:tab/>
        <w:t>______________________</w:t>
        <w:br/>
        <w:tab/>
        <w:t>______________________</w:t>
        <w:br/>
        <w:tab/>
        <w:t>Attention:  _____________</w:t>
        <w:br/>
        <w:br/>
      </w:r>
    </w:p>
    <w:p>
      <w:pPr>
        <w:pStyle w:val="dx-BdSingleSp"/>
        <w:rPr/>
      </w:pPr>
      <w:r>
        <w:rPr/>
        <w:t>At Sight</w:t>
      </w:r>
    </w:p>
    <w:p>
      <w:pPr>
        <w:pStyle w:val="dx-BdSingleSpJ"/>
        <w:rPr/>
      </w:pPr>
      <w:r>
        <w:rPr/>
        <w:t>Pay to the order of the undersigned at Account No.[_____] at [Bank], [Address], [wire transfer instructions], the sum of [  amount  ] drawn under Irrevocable Standby Letter of Credit No. [____].</w:t>
      </w:r>
    </w:p>
    <w:p>
      <w:pPr>
        <w:pStyle w:val="moddx-SigTxt"/>
        <w:rPr/>
      </w:pPr>
      <w:r>
        <w:rPr/>
        <w:t>Enron North America Corp.</w:t>
        <w:br/>
        <w:br/>
        <w:br/>
        <w:br/>
        <w:t>By:</w:t>
        <w:tab/>
        <w:t xml:space="preserve">  </w:t>
      </w:r>
      <w:r>
        <w:rPr>
          <w:rStyle w:val="Underline"/>
        </w:rPr>
        <w:tab/>
      </w:r>
      <w:r>
        <w:rPr/>
        <w:br/>
        <w:br/>
        <w:t>Name:____________________________________</w:t>
        <w:br/>
        <w:br/>
        <w:t>Title:  ____________________________________</w:t>
        <w:br/>
        <w:br/>
        <w:br/>
        <w:t xml:space="preserve">Date:  </w:t>
      </w:r>
      <w:r>
        <w:rPr>
          <w:rStyle w:val="Underline"/>
        </w:rPr>
        <w:tab/>
        <w:t>__</w:t>
      </w:r>
      <w:r>
        <w:br w:type="page"/>
      </w:r>
    </w:p>
    <w:p>
      <w:pPr>
        <w:pStyle w:val="moddx-TitleUL"/>
        <w:jc w:val="center"/>
        <w:rPr/>
      </w:pPr>
      <w:r>
        <w:rPr/>
        <w:t>EXHIBIT B TO IRREVOCABLE LETTER OF CREDIT NO. ___</w:t>
      </w:r>
    </w:p>
    <w:p>
      <w:pPr>
        <w:pStyle w:val="dx-TitleC"/>
        <w:rPr/>
      </w:pPr>
      <w:r>
        <w:rPr/>
        <w:t>FORM OF LETTER OF CREDIT DRAWING CERTIFICATE</w:t>
      </w:r>
    </w:p>
    <w:p>
      <w:pPr>
        <w:pStyle w:val="dx-BdSingleSpJ"/>
        <w:rPr/>
      </w:pPr>
      <w:r>
        <w:rPr/>
        <w:t>Enron North America Corp., a Delaware corporation (the "</w:t>
      </w:r>
      <w:r>
        <w:rPr>
          <w:b/>
          <w:bCs/>
        </w:rPr>
        <w:t>Beneficiary</w:t>
      </w:r>
      <w:r>
        <w:rPr/>
        <w:t>"), hereby certifies to _________________ (the "</w:t>
      </w:r>
      <w:r>
        <w:rPr>
          <w:rStyle w:val="Underline"/>
          <w:b/>
          <w:bCs/>
          <w:u w:val="none"/>
        </w:rPr>
        <w:t>Bank</w:t>
      </w:r>
      <w:r>
        <w:rPr/>
        <w:t>"), and Edison Mission Energy, a California corporation (the "</w:t>
      </w:r>
      <w:r>
        <w:rPr>
          <w:b/>
          <w:bCs/>
        </w:rPr>
        <w:t>Account Party</w:t>
      </w:r>
      <w:r>
        <w:rPr/>
        <w:t>"), with reference to Irrevocable Letter of Credit No. [    ] (the "</w:t>
      </w:r>
      <w:r>
        <w:rPr>
          <w:rStyle w:val="Underline"/>
          <w:b/>
          <w:bCs/>
          <w:u w:val="none"/>
        </w:rPr>
        <w:t>Letter of Credit</w:t>
      </w:r>
      <w:r>
        <w:rPr/>
        <w:t xml:space="preserve">"; any capitalized term used herein and not defined herein shall have its respective meaning as set forth in the Letter of Credit and attachments thereto) issued by the Bank in favor of the Beneficiary, that: </w:t>
      </w:r>
    </w:p>
    <w:p>
      <w:pPr>
        <w:pStyle w:val="StandardL1"/>
        <w:numPr>
          <w:ilvl w:val="0"/>
          <w:numId w:val="6"/>
        </w:numPr>
        <w:ind w:hanging="0" w:start="0"/>
        <w:rPr/>
      </w:pPr>
      <w:r>
        <w:rPr/>
        <w:t xml:space="preserve">One or more of the following events has (have) occurred as indicated by checked box below and completion of such corresponding paragraph:  </w:t>
      </w:r>
    </w:p>
    <w:p>
      <w:pPr>
        <w:pStyle w:val="StandardL2"/>
        <w:numPr>
          <w:ilvl w:val="0"/>
          <w:numId w:val="0"/>
        </w:numPr>
        <w:ind w:hanging="720" w:start="1440" w:end="0"/>
        <w:rPr/>
      </w:pPr>
      <w:r>
        <w:rPr/>
        <w:t>◘</w:t>
      </w:r>
      <w:r>
        <w:rPr/>
        <w:tab/>
        <w:t xml:space="preserve">An uncured payment default by the Account Party under [DESCRIBE EME'S SENIOR UNSECURED DEBT]. </w:t>
      </w:r>
    </w:p>
    <w:p>
      <w:pPr>
        <w:pStyle w:val="StandardL2"/>
        <w:numPr>
          <w:ilvl w:val="0"/>
          <w:numId w:val="0"/>
        </w:numPr>
        <w:ind w:hanging="720" w:start="1440" w:end="0"/>
        <w:rPr/>
      </w:pPr>
      <w:r>
        <w:rPr/>
        <w:t>◘</w:t>
      </w:r>
      <w:r>
        <w:rPr/>
        <w:tab/>
        <w:t>The Account Party's commencement of a voluntary case or other proceeding seeking liquidation, reorganization or other relief with respect to itself or its debts under any bankruptcy, insolvency or other similar law.</w:t>
      </w:r>
    </w:p>
    <w:p>
      <w:pPr>
        <w:pStyle w:val="StandardL2"/>
        <w:numPr>
          <w:ilvl w:val="0"/>
          <w:numId w:val="0"/>
        </w:numPr>
        <w:ind w:hanging="720" w:start="1440" w:end="0"/>
        <w:rPr/>
      </w:pPr>
      <w:r>
        <w:rPr/>
        <w:t>◘</w:t>
      </w:r>
      <w:r>
        <w:rPr/>
        <w:tab/>
        <w:t>Commencement of an involuntary case or other proceeding against the Account Party seeking liquidation, reorganization or other relief with respect to it or its debts under any bankruptcy, insolvency or other similar law and such involuntary case or proceeding remains undismissed and unstayed for a period of 60 days.</w:t>
      </w:r>
    </w:p>
    <w:p>
      <w:pPr>
        <w:pStyle w:val="StandardL2"/>
        <w:numPr>
          <w:ilvl w:val="0"/>
          <w:numId w:val="0"/>
        </w:numPr>
        <w:ind w:hanging="720" w:start="1440" w:end="0"/>
        <w:rPr/>
      </w:pPr>
      <w:r>
        <w:rPr/>
        <w:t>◘</w:t>
      </w:r>
      <w:r>
        <w:rPr/>
        <w:tab/>
        <w:t>A downgrade of the Account Party 's long term credit rating to BB- by Standard &amp; Poor's, Inc. or Ba3 by Moody's Investors Service.</w:t>
      </w:r>
    </w:p>
    <w:p>
      <w:pPr>
        <w:pStyle w:val="StandardL2"/>
        <w:numPr>
          <w:ilvl w:val="0"/>
          <w:numId w:val="0"/>
        </w:numPr>
        <w:ind w:hanging="720" w:start="1440" w:end="0"/>
        <w:rPr/>
      </w:pPr>
      <w:r>
        <w:rPr/>
        <w:t>◘</w:t>
      </w:r>
      <w:r>
        <w:rPr/>
        <w:tab/>
        <w:t xml:space="preserve">The Stated Termination Date of the Letter of Credit is specified to occur within 10 business days after the date hereof, and no notice of the intent of the Account Party to extend the Letter of Credit pursuant to the terms of that certain Stock Purchase Agreement by and between the Account Party and the Beneficiary, dated as of ________, 2001 (the "Agreement") has been received by the Beneficiary.  </w:t>
      </w:r>
    </w:p>
    <w:p>
      <w:pPr>
        <w:pStyle w:val="BodyText"/>
        <w:rPr/>
      </w:pPr>
      <w:r>
        <w:rPr/>
        <w:tab/>
        <w:t>◘</w:t>
        <w:tab/>
        <w:t xml:space="preserve">The Account Party has authorized the Beneficiary to draw on this Letter of Credit </w:t>
        <w:tab/>
        <w:tab/>
        <w:tab/>
        <w:t xml:space="preserve">with respect to the Ratings Penalty (as defined in the Agreement), in the amount </w:t>
        <w:tab/>
        <w:tab/>
        <w:tab/>
        <w:t>of $10,000,000.</w:t>
      </w:r>
    </w:p>
    <w:p>
      <w:pPr>
        <w:pStyle w:val="StandardL1"/>
        <w:numPr>
          <w:ilvl w:val="0"/>
          <w:numId w:val="6"/>
        </w:numPr>
        <w:ind w:hanging="0" w:start="0"/>
        <w:rPr/>
      </w:pPr>
      <w:r>
        <w:rPr/>
        <w:t>The Beneficiary has provided the Account Party with 10 business days' prior written notice of the Beneficiary's intent to draw on the Letter of Credit.</w:t>
      </w:r>
    </w:p>
    <w:p>
      <w:pPr>
        <w:pStyle w:val="StandardL1"/>
        <w:numPr>
          <w:ilvl w:val="0"/>
          <w:numId w:val="6"/>
        </w:numPr>
        <w:ind w:hanging="0" w:start="0"/>
        <w:rPr/>
      </w:pPr>
      <w:r>
        <w:rPr/>
        <w:t>The amount of the Sight Draft accompanying this Certificate is $__________.</w:t>
      </w:r>
    </w:p>
    <w:p>
      <w:pPr>
        <w:pStyle w:val="StandardL1"/>
        <w:numPr>
          <w:ilvl w:val="0"/>
          <w:numId w:val="6"/>
        </w:numPr>
        <w:ind w:hanging="0" w:start="0"/>
        <w:rPr/>
      </w:pPr>
      <w:r>
        <w:rPr/>
        <w:t>The amount of the Sight Draft accompanying this Certificate plus the aggregate amount of all prior draws and all pending draws under the Letter of Credit do not exceed the Maximum Credit Amount.</w:t>
      </w:r>
    </w:p>
    <w:p>
      <w:pPr>
        <w:pStyle w:val="StandardL1"/>
        <w:numPr>
          <w:ilvl w:val="0"/>
          <w:numId w:val="6"/>
        </w:numPr>
        <w:ind w:hanging="0" w:start="0"/>
        <w:rPr/>
      </w:pPr>
      <w:r>
        <w:rPr/>
        <w:t>No Automatic Termination Event (as defined in the Agreement) has occurred.</w:t>
      </w:r>
      <w:r>
        <w:br w:type="page"/>
      </w:r>
    </w:p>
    <w:p>
      <w:pPr>
        <w:pStyle w:val="BodyText"/>
        <w:rPr/>
      </w:pPr>
      <w:r>
        <w:rPr/>
      </w:r>
    </w:p>
    <w:p>
      <w:pPr>
        <w:pStyle w:val="dx-BdSingleSpJ"/>
        <w:keepNext w:val="true"/>
        <w:rPr/>
      </w:pPr>
      <w:r>
        <w:rPr/>
        <w:t>IN WITNESS WHEREOF, an authorized representative of the Beneficiary has executed this Certificate on [_____________],</w:t>
      </w:r>
    </w:p>
    <w:p>
      <w:pPr>
        <w:pStyle w:val="moddx-SigTxt"/>
        <w:rPr/>
      </w:pPr>
      <w:r>
        <w:rPr/>
        <w:t>Enron North America Corp.</w:t>
        <w:br/>
        <w:br/>
        <w:br/>
        <w:br/>
        <w:t>By:</w:t>
        <w:tab/>
      </w:r>
      <w:r>
        <w:rPr>
          <w:rStyle w:val="Underline"/>
        </w:rPr>
        <w:tab/>
      </w:r>
      <w:r>
        <w:rPr/>
        <w:br/>
        <w:tab/>
      </w:r>
    </w:p>
    <w:p>
      <w:pPr>
        <w:pStyle w:val="moddx-SigTxt"/>
        <w:rPr/>
      </w:pPr>
      <w:r>
        <w:rPr/>
        <w:t>Name: ___________________________________</w:t>
      </w:r>
    </w:p>
    <w:p>
      <w:pPr>
        <w:pStyle w:val="moddx-SigTxt"/>
        <w:rPr/>
      </w:pPr>
      <w:r>
        <w:rPr/>
      </w:r>
    </w:p>
    <w:p>
      <w:pPr>
        <w:pStyle w:val="moddx-SigTxt"/>
        <w:rPr/>
      </w:pPr>
      <w:r>
        <w:rPr/>
        <w:t>Title: ____________________________________</w:t>
      </w:r>
    </w:p>
    <w:p>
      <w:pPr>
        <w:pStyle w:val="dx-TitleC"/>
        <w:spacing w:before="0" w:after="480"/>
        <w:rPr/>
      </w:pPr>
      <w:r>
        <w:rPr/>
      </w:r>
    </w:p>
    <w:sectPr>
      <w:footerReference w:type="default" r:id="rId2"/>
      <w:type w:val="nextPage"/>
      <w:pgSz w:w="12240" w:h="15840"/>
      <w:pgMar w:left="1440" w:right="1440" w:gutter="0" w:header="0" w:top="1440" w:footer="720" w:bottom="158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rPr>
              <w:sz w:val="16"/>
            </w:rPr>
          </w:pPr>
          <w:r>
            <w:rPr>
              <w:sz w:val="16"/>
            </w:rPr>
            <w:fldChar w:fldCharType="begin"/>
          </w:r>
          <w:r>
            <w:rPr>
              <w:sz w:val="16"/>
            </w:rPr>
            <w:instrText xml:space="preserve"> FILENAME </w:instrText>
          </w:r>
          <w:r>
            <w:rPr>
              <w:sz w:val="16"/>
            </w:rPr>
            <w:fldChar w:fldCharType="separate"/>
          </w:r>
          <w:r>
            <w:rPr>
              <w:sz w:val="16"/>
            </w:rPr>
            <w:t>SPA_LC_terms_072901.DOC</w:t>
          </w:r>
          <w:r>
            <w:rPr>
              <w:sz w:val="16"/>
            </w:rPr>
            <w:fldChar w:fldCharType="end"/>
          </w:r>
        </w:p>
      </w:tc>
      <w:tc>
        <w:tcPr>
          <w:tcW w:w="3192" w:type="dxa"/>
          <w:tcBorders/>
        </w:tcPr>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Wingdings" w:hAnsi="Wingdings" w:cs="Wingdings" w:hint="default"/>
        <w:sz w:val="16"/>
      </w:rPr>
    </w:lvl>
  </w:abstractNum>
  <w:abstractNum w:abstractNumId="4">
    <w:lvl w:ilvl="0">
      <w:start w:val="1"/>
      <w:numFmt w:val="bullet"/>
      <w:lvlText w:val=""/>
      <w:lvlJc w:val="start"/>
      <w:pPr>
        <w:tabs>
          <w:tab w:val="num" w:pos="720"/>
        </w:tabs>
        <w:ind w:start="720" w:hanging="720"/>
      </w:pPr>
      <w:rPr>
        <w:rFonts w:ascii="Wingdings" w:hAnsi="Wingdings" w:cs="Wingdings" w:hint="default"/>
      </w:rPr>
    </w:lvl>
  </w:abstractNum>
  <w:abstractNum w:abstractNumId="5">
    <w:lvl w:ilvl="0">
      <w:start w:val="1"/>
      <w:numFmt w:val="bullet"/>
      <w:lvlText w:val=""/>
      <w:lvlJc w:val="start"/>
      <w:pPr>
        <w:tabs>
          <w:tab w:val="num" w:pos="720"/>
        </w:tabs>
        <w:ind w:start="720" w:hanging="720"/>
      </w:pPr>
      <w:rPr>
        <w:rFonts w:ascii="Symbol" w:hAnsi="Symbol" w:cs="Symbol" w:hint="default"/>
      </w:rPr>
    </w:lvl>
  </w:abstractNum>
  <w:abstractNum w:abstractNumId="6">
    <w:lvl w:ilvl="0">
      <w:start w:val="1"/>
      <w:numFmt w:val="decimal"/>
      <w:lvlText w:val="%1."/>
      <w:lvlJc w:val="start"/>
      <w:pPr>
        <w:tabs>
          <w:tab w:val="num" w:pos="720"/>
        </w:tabs>
        <w:ind w:start="720" w:hanging="720"/>
      </w:pPr>
      <w:rPr>
        <w:smallCaps w:val="false"/>
        <w:caps w:val="false"/>
        <w:i w:val="false"/>
        <w:u w:val="none"/>
        <w:b w:val="false"/>
        <w:rFonts w:ascii="Times New Roman" w:hAnsi="Times New Roman" w:cs="Times New Roman"/>
        <w:color w:val="000000"/>
      </w:rPr>
    </w:lvl>
    <w:lvl w:ilvl="1">
      <w:start w:val="1"/>
      <w:numFmt w:val="lowerLetter"/>
      <w:lvlText w:val="(%2)"/>
      <w:lvlJc w:val="start"/>
      <w:pPr>
        <w:tabs>
          <w:tab w:val="num" w:pos="1440"/>
        </w:tabs>
        <w:ind w:start="1440" w:hanging="720"/>
      </w:pPr>
      <w:rPr>
        <w:smallCaps w:val="false"/>
        <w:caps w:val="false"/>
        <w:i w:val="false"/>
        <w:u w:val="none"/>
        <w:b w:val="false"/>
        <w:rFonts w:ascii="Times New Roman" w:hAnsi="Times New Roman"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ascii="Times New Roman" w:hAnsi="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ascii="Times New Roman" w:hAnsi="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ascii="Times New Roman" w:hAnsi="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ascii="Times New Roman" w:hAnsi="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ascii="Times New Roman" w:hAnsi="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ascii="Times New Roman" w:hAnsi="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ascii="Times New Roman" w:hAnsi="Times New Roman" w:cs="Times New Roman"/>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MSFooter" w:val="On"/>
    <w:docVar w:name="DocID" w:val="24437974.2  42301 2354C 00700156"/>
    <w:docVar w:name="zzmpFixedCurScheme" w:val="Standard"/>
    <w:docVar w:name="zzmpFixedCurScheme_9.0" w:val="2zzmpStandard"/>
    <w:docVar w:name="zzmpLTFontsClean" w:val="True"/>
    <w:docVar w:name="zzmpStandard" w:val="||Standard|2|3|1|1|0|9||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uppressAutoHyphens w:val="true"/>
      <w:spacing w:before="0" w:after="240"/>
      <w:outlineLvl w:val="0"/>
    </w:pPr>
    <w:rPr/>
  </w:style>
  <w:style w:type="paragraph" w:styleId="Heading2">
    <w:name w:val="heading 2"/>
    <w:basedOn w:val="Normal"/>
    <w:next w:val="BodyText"/>
    <w:qFormat/>
    <w:pPr>
      <w:numPr>
        <w:ilvl w:val="1"/>
        <w:numId w:val="1"/>
      </w:numPr>
      <w:suppressAutoHyphens w:val="true"/>
      <w:spacing w:before="0" w:after="240"/>
      <w:outlineLvl w:val="1"/>
    </w:pPr>
    <w:rPr/>
  </w:style>
  <w:style w:type="paragraph" w:styleId="Heading3">
    <w:name w:val="heading 3"/>
    <w:basedOn w:val="Normal"/>
    <w:next w:val="BodyText"/>
    <w:qFormat/>
    <w:pPr>
      <w:numPr>
        <w:ilvl w:val="2"/>
        <w:numId w:val="1"/>
      </w:numPr>
      <w:suppressAutoHyphens w:val="true"/>
      <w:spacing w:before="0" w:after="240"/>
      <w:outlineLvl w:val="2"/>
    </w:pPr>
    <w:rPr/>
  </w:style>
  <w:style w:type="paragraph" w:styleId="Heading4">
    <w:name w:val="heading 4"/>
    <w:basedOn w:val="Normal"/>
    <w:next w:val="BodyText"/>
    <w:qFormat/>
    <w:pPr>
      <w:numPr>
        <w:ilvl w:val="3"/>
        <w:numId w:val="1"/>
      </w:numPr>
      <w:tabs>
        <w:tab w:val="clear" w:pos="720"/>
        <w:tab w:val="left" w:pos="1440" w:leader="none"/>
      </w:tabs>
      <w:suppressAutoHyphens w:val="true"/>
      <w:spacing w:before="0" w:after="240"/>
      <w:outlineLvl w:val="3"/>
    </w:pPr>
    <w:rPr/>
  </w:style>
  <w:style w:type="paragraph" w:styleId="Heading5">
    <w:name w:val="heading 5"/>
    <w:basedOn w:val="Normal"/>
    <w:next w:val="BodyText"/>
    <w:qFormat/>
    <w:pPr>
      <w:numPr>
        <w:ilvl w:val="4"/>
        <w:numId w:val="1"/>
      </w:numPr>
      <w:suppressAutoHyphens w:val="true"/>
      <w:spacing w:before="0" w:after="240"/>
      <w:outlineLvl w:val="4"/>
    </w:pPr>
    <w:rPr/>
  </w:style>
  <w:style w:type="paragraph" w:styleId="Heading6">
    <w:name w:val="heading 6"/>
    <w:basedOn w:val="Normal"/>
    <w:next w:val="BodyText"/>
    <w:qFormat/>
    <w:pPr>
      <w:numPr>
        <w:ilvl w:val="5"/>
        <w:numId w:val="1"/>
      </w:numPr>
      <w:suppressAutoHyphens w:val="true"/>
      <w:spacing w:before="0" w:after="240"/>
      <w:outlineLvl w:val="5"/>
    </w:pPr>
    <w:rPr/>
  </w:style>
  <w:style w:type="paragraph" w:styleId="Heading7">
    <w:name w:val="heading 7"/>
    <w:basedOn w:val="Normal"/>
    <w:next w:val="BodyText"/>
    <w:qFormat/>
    <w:pPr>
      <w:numPr>
        <w:ilvl w:val="6"/>
        <w:numId w:val="1"/>
      </w:numPr>
      <w:suppressAutoHyphens w:val="true"/>
      <w:spacing w:before="0" w:after="240"/>
      <w:outlineLvl w:val="6"/>
    </w:pPr>
    <w:rPr/>
  </w:style>
  <w:style w:type="paragraph" w:styleId="Heading8">
    <w:name w:val="heading 8"/>
    <w:basedOn w:val="Normal"/>
    <w:next w:val="BodyText"/>
    <w:qFormat/>
    <w:pPr>
      <w:numPr>
        <w:ilvl w:val="7"/>
        <w:numId w:val="1"/>
      </w:numPr>
      <w:suppressAutoHyphens w:val="true"/>
      <w:spacing w:before="0" w:after="240"/>
      <w:outlineLvl w:val="7"/>
    </w:pPr>
    <w:rPr/>
  </w:style>
  <w:style w:type="paragraph" w:styleId="Heading9">
    <w:name w:val="heading 9"/>
    <w:basedOn w:val="Normal"/>
    <w:next w:val="BodyText"/>
    <w:qFormat/>
    <w:pPr>
      <w:numPr>
        <w:ilvl w:val="8"/>
        <w:numId w:val="1"/>
      </w:numPr>
      <w:suppressAutoHyphens w:val="true"/>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8z0">
    <w:name w:val="WW8Num18z0"/>
    <w:qFormat/>
    <w:rPr>
      <w:rFonts w:ascii="Wingdings" w:hAnsi="Wingdings" w:cs="Wingdings"/>
      <w:sz w:val="16"/>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Times New Roman" w:hAnsi="Times New Roman" w:cs="Times New Roman"/>
      <w:b w:val="false"/>
      <w:i w:val="false"/>
      <w:caps w:val="false"/>
      <w:smallCaps w:val="false"/>
      <w:color w:val="000000"/>
      <w:u w:val="none"/>
    </w:rPr>
  </w:style>
  <w:style w:type="character" w:styleId="WW8Num25z0">
    <w:name w:val="WW8Num25z0"/>
    <w:qFormat/>
    <w:rPr>
      <w:rFonts w:ascii="Times New Roman" w:hAnsi="Times New Roman" w:cs="Times New Roman"/>
      <w:b w:val="false"/>
      <w:i w:val="false"/>
      <w:caps w:val="false"/>
      <w:smallCaps w:val="false"/>
      <w:color w:val="000000"/>
      <w:u w:val="none"/>
    </w:rPr>
  </w:style>
  <w:style w:type="character" w:styleId="WW8Num27z0">
    <w:name w:val="WW8Num27z0"/>
    <w:qFormat/>
    <w:rPr>
      <w:rFonts w:ascii="Symbol" w:hAnsi="Symbol" w:cs="Symbol"/>
    </w:rPr>
  </w:style>
  <w:style w:type="character" w:styleId="WW8Num27z1">
    <w:name w:val="WW8Num27z1"/>
    <w:qFormat/>
    <w:rPr>
      <w:rFonts w:ascii="Times New Roman" w:hAnsi="Times New Roman" w:cs="Times New Roman"/>
      <w:b w:val="false"/>
      <w:i w:val="false"/>
      <w:caps w:val="false"/>
      <w:smallCaps w:val="false"/>
      <w:color w:val="000000"/>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raNum">
    <w:name w:val="ParaNum"/>
    <w:basedOn w:val="DefaultParagraphFont"/>
    <w:qFormat/>
    <w:rPr/>
  </w:style>
  <w:style w:type="character" w:styleId="Underline">
    <w:name w:val="Underline"/>
    <w:basedOn w:val="DefaultParagraphFont"/>
    <w:qFormat/>
    <w:rPr>
      <w:u w:val="single"/>
    </w:rPr>
  </w:style>
  <w:style w:type="character" w:styleId="PageNumber">
    <w:name w:val="page number"/>
    <w:basedOn w:val="DefaultParagraphFont"/>
    <w:rPr>
      <w:sz w:val="22"/>
    </w:rPr>
  </w:style>
  <w:style w:type="character" w:styleId="bold">
    <w:name w:val="bold"/>
    <w:basedOn w:val="DefaultParagraphFont"/>
    <w:qFormat/>
    <w:rPr>
      <w:b/>
    </w:rPr>
  </w:style>
  <w:style w:type="paragraph" w:styleId="Heading">
    <w:name w:val="Heading"/>
    <w:basedOn w:val="Normal"/>
    <w:next w:val="BodyText"/>
    <w:qFormat/>
    <w:pPr>
      <w:spacing w:before="240" w:after="0"/>
    </w:pPr>
    <w:rPr>
      <w:szCs w:val="20"/>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szCs w:val="20"/>
    </w:rPr>
  </w:style>
  <w:style w:type="paragraph" w:styleId="MBPNormal">
    <w:name w:val="MBP Normal"/>
    <w:qFormat/>
    <w:pPr>
      <w:widowControl/>
      <w:bidi w:val="0"/>
    </w:pPr>
    <w:rPr>
      <w:rFonts w:ascii="Times New Roman" w:hAnsi="Times New Roman" w:eastAsia="Times New Roman" w:cs="Times New Roman"/>
      <w:color w:val="auto"/>
      <w:sz w:val="24"/>
      <w:szCs w:val="20"/>
      <w:lang w:val="en-US" w:bidi="ar-SA" w:eastAsia="zh-CN"/>
    </w:rPr>
  </w:style>
  <w:style w:type="paragraph" w:styleId="MBPBodyText">
    <w:name w:val="MBP Body Text"/>
    <w:basedOn w:val="MBPNormal"/>
    <w:qFormat/>
    <w:pPr>
      <w:spacing w:before="0" w:after="240"/>
    </w:pPr>
    <w:rPr/>
  </w:style>
  <w:style w:type="paragraph" w:styleId="BlockText">
    <w:name w:val="Block Text"/>
    <w:basedOn w:val="Normal"/>
    <w:qFormat/>
    <w:pPr>
      <w:spacing w:before="0" w:after="240"/>
      <w:ind w:hanging="0" w:start="1440" w:end="0"/>
      <w:jc w:val="both"/>
    </w:pPr>
    <w:rPr/>
  </w:style>
  <w:style w:type="paragraph" w:styleId="DocumentMap">
    <w:name w:val="Document Map"/>
    <w:basedOn w:val="Normal"/>
    <w:qFormat/>
    <w:pPr/>
    <w:rPr>
      <w:rFonts w:ascii="Tahoma" w:hAnsi="Tahoma" w:cs="Tahoma"/>
      <w:szCs w:val="20"/>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tyle>
  <w:style w:type="paragraph" w:styleId="EndnoteTextMore">
    <w:name w:val="Endnote TextMore"/>
    <w:basedOn w:val="Normal"/>
    <w:qFormat/>
    <w:pPr>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40"/>
    </w:pPr>
    <w:rPr/>
  </w:style>
  <w:style w:type="paragraph" w:styleId="FootnoteTextMore">
    <w:name w:val="Footnote TextMore"/>
    <w:basedOn w:val="FootnoteText"/>
    <w:qFormat/>
    <w:pPr/>
    <w:rPr/>
  </w:style>
  <w:style w:type="paragraph" w:styleId="Hang55">
    <w:name w:val="Hang .5/.5"/>
    <w:basedOn w:val="Normal"/>
    <w:qFormat/>
    <w:pPr>
      <w:spacing w:before="0" w:after="240"/>
      <w:ind w:hanging="720" w:start="1440" w:end="0"/>
    </w:pPr>
    <w:rPr>
      <w:szCs w:val="20"/>
    </w:rPr>
  </w:style>
  <w:style w:type="paragraph" w:styleId="Hang05">
    <w:name w:val="Hang 0/.5"/>
    <w:basedOn w:val="Normal"/>
    <w:qFormat/>
    <w:pPr>
      <w:spacing w:before="0" w:after="240"/>
      <w:ind w:hanging="720" w:start="720" w:end="0"/>
    </w:pPr>
    <w:rPr>
      <w:szCs w:val="20"/>
    </w:rPr>
  </w:style>
  <w:style w:type="paragraph" w:styleId="Header">
    <w:name w:val="header"/>
    <w:pPr>
      <w:widowControl/>
      <w:bidi w:val="0"/>
    </w:pPr>
    <w:rPr>
      <w:rFonts w:ascii="Times New Roman" w:hAnsi="Times New Roman" w:eastAsia="Times New Roman" w:cs="Times New Roman"/>
      <w:color w:val="auto"/>
      <w:sz w:val="24"/>
      <w:szCs w:val="20"/>
      <w:lang w:val="en-US" w:bidi="ar-SA" w:eastAsia="zh-CN"/>
    </w:rPr>
  </w:style>
  <w:style w:type="paragraph" w:styleId="Index1">
    <w:name w:val="index 1"/>
    <w:basedOn w:val="Index"/>
    <w:next w:val="Normal"/>
    <w:pPr/>
    <w:rPr/>
  </w:style>
  <w:style w:type="paragraph" w:styleId="Index2">
    <w:name w:val="index 2"/>
    <w:basedOn w:val="Index1"/>
    <w:next w:val="Normal"/>
    <w:pPr>
      <w:ind w:hanging="0" w:start="360" w:end="0"/>
    </w:pPr>
    <w:rPr/>
  </w:style>
  <w:style w:type="paragraph" w:styleId="Index3">
    <w:name w:val="index 3"/>
    <w:basedOn w:val="Index2"/>
    <w:next w:val="Normal"/>
    <w:pPr>
      <w:ind w:hanging="0" w:start="720" w:end="0"/>
    </w:pPr>
    <w:rPr/>
  </w:style>
  <w:style w:type="paragraph" w:styleId="Index4">
    <w:name w:val="Index 4"/>
    <w:basedOn w:val="Index3"/>
    <w:next w:val="Normal"/>
    <w:qFormat/>
    <w:pPr>
      <w:ind w:hanging="0" w:start="1080" w:end="0"/>
    </w:pPr>
    <w:rPr/>
  </w:style>
  <w:style w:type="paragraph" w:styleId="Index5">
    <w:name w:val="Index 5"/>
    <w:basedOn w:val="Index4"/>
    <w:next w:val="Normal"/>
    <w:qFormat/>
    <w:pPr>
      <w:ind w:hanging="0" w:start="1440" w:end="0"/>
    </w:pPr>
    <w:rPr/>
  </w:style>
  <w:style w:type="paragraph" w:styleId="Index6">
    <w:name w:val="Index 6"/>
    <w:basedOn w:val="Index5"/>
    <w:next w:val="Normal"/>
    <w:qFormat/>
    <w:pPr>
      <w:ind w:hanging="0" w:start="1800" w:end="0"/>
    </w:pPr>
    <w:rPr/>
  </w:style>
  <w:style w:type="paragraph" w:styleId="Index7">
    <w:name w:val="Index 7"/>
    <w:basedOn w:val="Index6"/>
    <w:next w:val="Normal"/>
    <w:qFormat/>
    <w:pPr>
      <w:ind w:hanging="0" w:start="2160" w:end="0"/>
    </w:pPr>
    <w:rPr/>
  </w:style>
  <w:style w:type="paragraph" w:styleId="Index8">
    <w:name w:val="Index 8"/>
    <w:basedOn w:val="Index7"/>
    <w:next w:val="Normal"/>
    <w:qFormat/>
    <w:pPr>
      <w:ind w:hanging="0" w:start="2520" w:end="0"/>
    </w:pPr>
    <w:rPr/>
  </w:style>
  <w:style w:type="paragraph" w:styleId="Index9">
    <w:name w:val="Index 9"/>
    <w:basedOn w:val="Index8"/>
    <w:next w:val="Normal"/>
    <w:qFormat/>
    <w:pPr>
      <w:ind w:hanging="0" w:start="2880" w:end="0"/>
    </w:pPr>
    <w:rPr/>
  </w:style>
  <w:style w:type="paragraph" w:styleId="IndexHeading">
    <w:name w:val="index heading"/>
    <w:basedOn w:val="Normal"/>
    <w:next w:val="Index1"/>
    <w:pPr/>
    <w:rPr>
      <w:szCs w:val="20"/>
    </w:rPr>
  </w:style>
  <w:style w:type="paragraph" w:styleId="NormalIndent">
    <w:name w:val="Normal Indent"/>
    <w:basedOn w:val="Normal"/>
    <w:qFormat/>
    <w:pPr>
      <w:ind w:hanging="0" w:start="720" w:end="0"/>
    </w:pPr>
    <w:rPr>
      <w:szCs w:val="20"/>
    </w:rPr>
  </w:style>
  <w:style w:type="paragraph" w:styleId="QuoteContinued">
    <w:name w:val="Quote Continued"/>
    <w:basedOn w:val="Normal"/>
    <w:next w:val="Normal"/>
    <w:qFormat/>
    <w:pPr/>
    <w:rPr>
      <w:szCs w:val="20"/>
    </w:rPr>
  </w:style>
  <w:style w:type="paragraph" w:styleId="Quote">
    <w:name w:val="Quote"/>
    <w:basedOn w:val="Normal"/>
    <w:next w:val="QuoteContinued"/>
    <w:qFormat/>
    <w:pPr>
      <w:ind w:hanging="0" w:start="1440" w:end="1440"/>
    </w:pPr>
    <w:rPr>
      <w:szCs w:val="20"/>
    </w:rPr>
  </w:style>
  <w:style w:type="paragraph" w:styleId="QuoteDoubleSpace">
    <w:name w:val="Quote DoubleSpace"/>
    <w:basedOn w:val="Quote"/>
    <w:next w:val="QuoteContinued"/>
    <w:qFormat/>
    <w:pPr>
      <w:spacing w:lineRule="auto" w:line="480"/>
    </w:pPr>
    <w:rPr/>
  </w:style>
  <w:style w:type="paragraph" w:styleId="Subtitle">
    <w:name w:val="Subtitle"/>
    <w:basedOn w:val="Normal"/>
    <w:next w:val="BodyText"/>
    <w:qFormat/>
    <w:pPr>
      <w:spacing w:before="0" w:after="60"/>
      <w:jc w:val="center"/>
      <w:outlineLvl w:val="1"/>
    </w:pPr>
    <w:rPr>
      <w:szCs w:val="20"/>
    </w:rPr>
  </w:style>
  <w:style w:type="paragraph" w:styleId="Title">
    <w:name w:val="Title"/>
    <w:basedOn w:val="Normal"/>
    <w:next w:val="BodyText"/>
    <w:qFormat/>
    <w:pPr>
      <w:spacing w:before="240" w:after="0"/>
      <w:jc w:val="center"/>
      <w:outlineLvl w:val="0"/>
    </w:pPr>
    <w:rPr>
      <w:b/>
      <w:szCs w:val="20"/>
    </w:rPr>
  </w:style>
  <w:style w:type="paragraph" w:styleId="TOC1">
    <w:name w:val="toc 1"/>
    <w:basedOn w:val="Normal"/>
    <w:next w:val="Normal"/>
    <w:pPr>
      <w:tabs>
        <w:tab w:val="clear" w:pos="720"/>
        <w:tab w:val="right" w:pos="9360" w:leader="dot"/>
      </w:tabs>
      <w:spacing w:before="120" w:after="120"/>
      <w:ind w:hanging="0" w:start="0" w:end="720"/>
    </w:pPr>
    <w:rPr>
      <w:caps/>
    </w:rPr>
  </w:style>
  <w:style w:type="paragraph" w:styleId="TOC2">
    <w:name w:val="toc 2"/>
    <w:basedOn w:val="Normal"/>
    <w:next w:val="Normal"/>
    <w:pPr>
      <w:tabs>
        <w:tab w:val="clear" w:pos="720"/>
        <w:tab w:val="right" w:pos="9360" w:leader="dot"/>
      </w:tabs>
      <w:spacing w:before="0" w:after="120"/>
      <w:ind w:hanging="0" w:start="245" w:end="720"/>
    </w:pPr>
    <w:rPr>
      <w:smallCaps/>
    </w:rPr>
  </w:style>
  <w:style w:type="paragraph" w:styleId="TOC3">
    <w:name w:val="toc 3"/>
    <w:basedOn w:val="Normal"/>
    <w:next w:val="Normal"/>
    <w:pPr>
      <w:tabs>
        <w:tab w:val="clear" w:pos="720"/>
        <w:tab w:val="right" w:pos="9360" w:leader="dot"/>
      </w:tabs>
      <w:spacing w:before="0" w:after="120"/>
      <w:ind w:hanging="0" w:start="475" w:end="720"/>
    </w:pPr>
    <w:rPr/>
  </w:style>
  <w:style w:type="paragraph" w:styleId="TOC4">
    <w:name w:val="toc 4"/>
    <w:basedOn w:val="Normal"/>
    <w:next w:val="Normal"/>
    <w:pPr>
      <w:ind w:hanging="0" w:start="720" w:end="0"/>
    </w:pPr>
    <w:rPr>
      <w:lang w:val="en-CA" w:eastAsia="en-CA"/>
    </w:rPr>
  </w:style>
  <w:style w:type="paragraph" w:styleId="TOC5">
    <w:name w:val="toc 5"/>
    <w:basedOn w:val="Normal"/>
    <w:next w:val="Normal"/>
    <w:pPr>
      <w:ind w:hanging="0" w:start="960" w:end="0"/>
    </w:pPr>
    <w:rPr>
      <w:lang w:val="en-CA" w:eastAsia="en-CA"/>
    </w:rPr>
  </w:style>
  <w:style w:type="paragraph" w:styleId="TOC6">
    <w:name w:val="toc 6"/>
    <w:basedOn w:val="Normal"/>
    <w:next w:val="Normal"/>
    <w:pPr>
      <w:ind w:hanging="0" w:start="1200" w:end="0"/>
    </w:pPr>
    <w:rPr>
      <w:lang w:val="en-CA" w:eastAsia="en-CA"/>
    </w:rPr>
  </w:style>
  <w:style w:type="paragraph" w:styleId="TOC7">
    <w:name w:val="toc 7"/>
    <w:basedOn w:val="Normal"/>
    <w:next w:val="Normal"/>
    <w:pPr>
      <w:ind w:hanging="0" w:start="1440" w:end="0"/>
    </w:pPr>
    <w:rPr>
      <w:lang w:val="en-CA" w:eastAsia="en-CA"/>
    </w:rPr>
  </w:style>
  <w:style w:type="paragraph" w:styleId="TOC8">
    <w:name w:val="toc 8"/>
    <w:basedOn w:val="Normal"/>
    <w:next w:val="Normal"/>
    <w:pPr>
      <w:ind w:hanging="0" w:start="1680" w:end="0"/>
    </w:pPr>
    <w:rPr>
      <w:lang w:val="en-CA" w:eastAsia="en-CA"/>
    </w:rPr>
  </w:style>
  <w:style w:type="paragraph" w:styleId="TOC9">
    <w:name w:val="toc 9"/>
    <w:basedOn w:val="Normal"/>
    <w:next w:val="Normal"/>
    <w:pPr>
      <w:ind w:hanging="0" w:start="1920" w:end="0"/>
    </w:pPr>
    <w:rPr>
      <w:lang w:val="en-CA" w:eastAsia="en-CA"/>
    </w:rPr>
  </w:style>
  <w:style w:type="paragraph" w:styleId="dx-BdDblSp5J">
    <w:name w:val="dx-Bd Dbl Sp .5 J"/>
    <w:basedOn w:val="Normal"/>
    <w:qFormat/>
    <w:pPr>
      <w:spacing w:lineRule="auto" w:line="480"/>
      <w:ind w:firstLine="720" w:start="0" w:end="0"/>
      <w:jc w:val="both"/>
    </w:pPr>
    <w:rPr/>
  </w:style>
  <w:style w:type="paragraph" w:styleId="dx-BdDblSp5">
    <w:name w:val="dx-Bd Dbl Sp .5"/>
    <w:basedOn w:val="Normal"/>
    <w:qFormat/>
    <w:pPr>
      <w:spacing w:lineRule="auto" w:line="480"/>
      <w:ind w:firstLine="720" w:start="0" w:end="0"/>
    </w:pPr>
    <w:rPr/>
  </w:style>
  <w:style w:type="paragraph" w:styleId="dx-BdDblSp1J">
    <w:name w:val="dx-Bd Dbl Sp 1 J"/>
    <w:basedOn w:val="Normal"/>
    <w:qFormat/>
    <w:pPr>
      <w:spacing w:lineRule="auto" w:line="480"/>
      <w:ind w:firstLine="1440" w:start="0" w:end="0"/>
    </w:pPr>
    <w:rPr/>
  </w:style>
  <w:style w:type="paragraph" w:styleId="dx-BdDblSp1">
    <w:name w:val="dx-Bd Dbl Sp 1"/>
    <w:basedOn w:val="Normal"/>
    <w:qFormat/>
    <w:pPr>
      <w:spacing w:lineRule="auto" w:line="480"/>
      <w:ind w:firstLine="1440" w:start="0" w:end="0"/>
    </w:pPr>
    <w:rPr/>
  </w:style>
  <w:style w:type="paragraph" w:styleId="dx-BdDblSpJ">
    <w:name w:val="dx-Bd Dbl Sp J"/>
    <w:basedOn w:val="Normal"/>
    <w:qFormat/>
    <w:pPr>
      <w:spacing w:lineRule="auto" w:line="480"/>
      <w:jc w:val="both"/>
    </w:pPr>
    <w:rPr/>
  </w:style>
  <w:style w:type="paragraph" w:styleId="dx-BdDblSp">
    <w:name w:val="dx-Bd Dbl Sp"/>
    <w:basedOn w:val="Normal"/>
    <w:qFormat/>
    <w:pPr>
      <w:spacing w:lineRule="auto" w:line="480"/>
    </w:pPr>
    <w:rPr/>
  </w:style>
  <w:style w:type="paragraph" w:styleId="dx-BdQuote55FL5">
    <w:name w:val="dx-Bd Quote .5/.5 FL .5"/>
    <w:basedOn w:val="Normal"/>
    <w:qFormat/>
    <w:pPr>
      <w:spacing w:before="0" w:after="240"/>
      <w:ind w:firstLine="720" w:start="720" w:end="720"/>
    </w:pPr>
    <w:rPr/>
  </w:style>
  <w:style w:type="paragraph" w:styleId="dx-BdQuote55J">
    <w:name w:val="dx-Bd Quote .5/.5 J"/>
    <w:basedOn w:val="Normal"/>
    <w:qFormat/>
    <w:pPr>
      <w:spacing w:before="0" w:after="240"/>
      <w:ind w:hanging="0" w:start="720" w:end="720"/>
      <w:jc w:val="both"/>
    </w:pPr>
    <w:rPr/>
  </w:style>
  <w:style w:type="paragraph" w:styleId="dx-BdQuote55">
    <w:name w:val="dx-Bd Quote .5/.5"/>
    <w:basedOn w:val="Normal"/>
    <w:qFormat/>
    <w:pPr>
      <w:spacing w:before="0" w:after="240"/>
      <w:ind w:hanging="0" w:start="720" w:end="720"/>
    </w:pPr>
    <w:rPr/>
  </w:style>
  <w:style w:type="paragraph" w:styleId="dx-BdQuote11FL5">
    <w:name w:val="dx-Bd Quote 1/1 FL .5"/>
    <w:basedOn w:val="Normal"/>
    <w:qFormat/>
    <w:pPr>
      <w:spacing w:before="0" w:after="240"/>
      <w:ind w:firstLine="720" w:start="1440" w:end="1440"/>
    </w:pPr>
    <w:rPr/>
  </w:style>
  <w:style w:type="paragraph" w:styleId="dx-BdQuote11J">
    <w:name w:val="dx-Bd Quote 1/1 J"/>
    <w:basedOn w:val="Normal"/>
    <w:qFormat/>
    <w:pPr>
      <w:spacing w:before="0" w:after="240"/>
      <w:ind w:hanging="0" w:start="1440" w:end="1440"/>
      <w:jc w:val="both"/>
    </w:pPr>
    <w:rPr/>
  </w:style>
  <w:style w:type="paragraph" w:styleId="dx-BdQuote11">
    <w:name w:val="dx-Bd Quote 1/1"/>
    <w:basedOn w:val="Normal"/>
    <w:qFormat/>
    <w:pPr>
      <w:spacing w:before="0" w:after="240"/>
      <w:ind w:hanging="0" w:start="1440" w:end="1440"/>
    </w:pPr>
    <w:rPr/>
  </w:style>
  <w:style w:type="paragraph" w:styleId="dx-BdSingleSp5J">
    <w:name w:val="dx-Bd Single Sp .5 J"/>
    <w:basedOn w:val="Normal"/>
    <w:qFormat/>
    <w:pPr>
      <w:spacing w:before="0" w:after="240"/>
      <w:ind w:firstLine="720" w:start="0" w:end="0"/>
      <w:jc w:val="both"/>
    </w:pPr>
    <w:rPr/>
  </w:style>
  <w:style w:type="paragraph" w:styleId="dx-BdSingleSp5">
    <w:name w:val="dx-Bd Single Sp .5"/>
    <w:basedOn w:val="Normal"/>
    <w:qFormat/>
    <w:pPr>
      <w:spacing w:before="0" w:after="240"/>
      <w:ind w:firstLine="720" w:start="0" w:end="0"/>
    </w:pPr>
    <w:rPr/>
  </w:style>
  <w:style w:type="paragraph" w:styleId="dx-BdSingleSp1J">
    <w:name w:val="dx-Bd Single Sp 1 J"/>
    <w:basedOn w:val="Normal"/>
    <w:qFormat/>
    <w:pPr>
      <w:spacing w:before="0" w:after="240"/>
      <w:ind w:firstLine="1440" w:start="0" w:end="0"/>
      <w:jc w:val="both"/>
    </w:pPr>
    <w:rPr/>
  </w:style>
  <w:style w:type="paragraph" w:styleId="dx-BdSingleSp1">
    <w:name w:val="dx-Bd Single Sp 1"/>
    <w:basedOn w:val="Normal"/>
    <w:qFormat/>
    <w:pPr>
      <w:spacing w:before="0" w:after="240"/>
      <w:ind w:firstLine="1440" w:start="0" w:end="0"/>
    </w:pPr>
    <w:rPr/>
  </w:style>
  <w:style w:type="paragraph" w:styleId="dx-BdSingleSpJ">
    <w:name w:val="dx-Bd Single Sp J"/>
    <w:basedOn w:val="Normal"/>
    <w:qFormat/>
    <w:pPr>
      <w:spacing w:before="0" w:after="240"/>
      <w:jc w:val="both"/>
    </w:pPr>
    <w:rPr/>
  </w:style>
  <w:style w:type="paragraph" w:styleId="dx-BdSingleSp">
    <w:name w:val="dx-Bd Single Sp"/>
    <w:basedOn w:val="Normal"/>
    <w:qFormat/>
    <w:pPr>
      <w:spacing w:before="0" w:after="240"/>
    </w:pPr>
    <w:rPr/>
  </w:style>
  <w:style w:type="paragraph" w:styleId="dx-BulletDot">
    <w:name w:val="dx-Bullet Dot"/>
    <w:basedOn w:val="Normal"/>
    <w:qFormat/>
    <w:pPr>
      <w:numPr>
        <w:ilvl w:val="0"/>
        <w:numId w:val="5"/>
      </w:numPr>
      <w:tabs>
        <w:tab w:val="clear" w:pos="720"/>
      </w:tabs>
      <w:spacing w:before="0" w:after="240"/>
    </w:pPr>
    <w:rPr/>
  </w:style>
  <w:style w:type="paragraph" w:styleId="dx-BulletSquare">
    <w:name w:val="dx-Bullet Square"/>
    <w:basedOn w:val="Normal"/>
    <w:qFormat/>
    <w:pPr>
      <w:numPr>
        <w:ilvl w:val="0"/>
        <w:numId w:val="3"/>
      </w:numPr>
      <w:tabs>
        <w:tab w:val="clear" w:pos="720"/>
      </w:tabs>
      <w:spacing w:before="0" w:after="240"/>
    </w:pPr>
    <w:rPr/>
  </w:style>
  <w:style w:type="paragraph" w:styleId="dx-BulletStar">
    <w:name w:val="dx-Bullet Star"/>
    <w:basedOn w:val="Normal"/>
    <w:qFormat/>
    <w:pPr>
      <w:numPr>
        <w:ilvl w:val="0"/>
        <w:numId w:val="4"/>
      </w:numPr>
      <w:tabs>
        <w:tab w:val="clear" w:pos="720"/>
      </w:tabs>
      <w:spacing w:before="0" w:after="240"/>
    </w:pPr>
    <w:rPr/>
  </w:style>
  <w:style w:type="paragraph" w:styleId="dx-Hang55">
    <w:name w:val="dx-Hang .5/.5"/>
    <w:basedOn w:val="Normal"/>
    <w:qFormat/>
    <w:pPr>
      <w:spacing w:before="0" w:after="240"/>
      <w:ind w:hanging="720" w:start="1440" w:end="0"/>
    </w:pPr>
    <w:rPr/>
  </w:style>
  <w:style w:type="paragraph" w:styleId="dx-Hang05">
    <w:name w:val="dx-Hang 0/.5"/>
    <w:basedOn w:val="Normal"/>
    <w:qFormat/>
    <w:pPr>
      <w:spacing w:before="0" w:after="240"/>
      <w:ind w:hanging="720" w:start="720" w:end="0"/>
    </w:pPr>
    <w:rPr/>
  </w:style>
  <w:style w:type="paragraph" w:styleId="dx-Numbered155">
    <w:name w:val="dx-Numbered 1 .5/.5"/>
    <w:basedOn w:val="Normal"/>
    <w:qFormat/>
    <w:pPr>
      <w:spacing w:before="0" w:after="240"/>
      <w:ind w:hanging="720" w:start="1440" w:end="0"/>
    </w:pPr>
    <w:rPr/>
  </w:style>
  <w:style w:type="paragraph" w:styleId="dx-Numbered105">
    <w:name w:val="dx-Numbered 1 0/.5"/>
    <w:basedOn w:val="Normal"/>
    <w:qFormat/>
    <w:pPr>
      <w:spacing w:before="0" w:after="240"/>
      <w:ind w:hanging="720" w:start="720" w:end="0"/>
    </w:pPr>
    <w:rPr/>
  </w:style>
  <w:style w:type="paragraph" w:styleId="dx-Numbereda55">
    <w:name w:val="dx-Numbered a .5/.5"/>
    <w:basedOn w:val="Normal"/>
    <w:qFormat/>
    <w:pPr>
      <w:spacing w:before="0" w:after="240"/>
      <w:ind w:hanging="720" w:start="1440" w:end="0"/>
    </w:pPr>
    <w:rPr/>
  </w:style>
  <w:style w:type="paragraph" w:styleId="dx-NumberedA551">
    <w:name w:val="dx-Numbered A .5/.51"/>
    <w:basedOn w:val="Normal"/>
    <w:qFormat/>
    <w:pPr>
      <w:spacing w:before="0" w:after="240"/>
      <w:ind w:hanging="720" w:start="1440" w:end="0"/>
    </w:pPr>
    <w:rPr/>
  </w:style>
  <w:style w:type="paragraph" w:styleId="dx-Numbereda05">
    <w:name w:val="dx-Numbered a 0/.5"/>
    <w:basedOn w:val="Normal"/>
    <w:qFormat/>
    <w:pPr>
      <w:spacing w:before="0" w:after="240"/>
      <w:ind w:hanging="720" w:start="720" w:end="0"/>
    </w:pPr>
    <w:rPr/>
  </w:style>
  <w:style w:type="paragraph" w:styleId="dx-NumberedA051">
    <w:name w:val="dx-Numbered A 0/.51"/>
    <w:basedOn w:val="Normal"/>
    <w:qFormat/>
    <w:pPr>
      <w:spacing w:before="0" w:after="240"/>
      <w:ind w:hanging="720" w:start="720" w:end="0"/>
    </w:pPr>
    <w:rPr/>
  </w:style>
  <w:style w:type="paragraph" w:styleId="dx-Numberedi55">
    <w:name w:val="dx-Numbered i .5/.5"/>
    <w:basedOn w:val="Normal"/>
    <w:qFormat/>
    <w:pPr>
      <w:spacing w:before="0" w:after="240"/>
      <w:ind w:hanging="720" w:start="1440" w:end="0"/>
    </w:pPr>
    <w:rPr/>
  </w:style>
  <w:style w:type="paragraph" w:styleId="dx-NumberedI551">
    <w:name w:val="dx-Numbered I .5/.51"/>
    <w:basedOn w:val="Normal"/>
    <w:qFormat/>
    <w:pPr>
      <w:spacing w:before="0" w:after="240"/>
      <w:ind w:hanging="720" w:start="1440" w:end="0"/>
    </w:pPr>
    <w:rPr/>
  </w:style>
  <w:style w:type="paragraph" w:styleId="dx-NumberedI05">
    <w:name w:val="dx-Numbered I 0/.5"/>
    <w:basedOn w:val="Normal"/>
    <w:qFormat/>
    <w:pPr>
      <w:spacing w:before="0" w:after="240"/>
      <w:ind w:hanging="720" w:start="720" w:end="0"/>
    </w:pPr>
    <w:rPr/>
  </w:style>
  <w:style w:type="paragraph" w:styleId="dx-Numberedi051">
    <w:name w:val="dx-Numbered i 0/.51"/>
    <w:basedOn w:val="Normal"/>
    <w:qFormat/>
    <w:pPr>
      <w:spacing w:before="0" w:after="240"/>
      <w:ind w:hanging="720" w:start="720" w:end="0"/>
    </w:pPr>
    <w:rPr/>
  </w:style>
  <w:style w:type="paragraph" w:styleId="dx-ReLine">
    <w:name w:val="dx-ReLine"/>
    <w:basedOn w:val="Normal"/>
    <w:qFormat/>
    <w:pPr>
      <w:suppressAutoHyphens w:val="true"/>
      <w:spacing w:before="0" w:after="240"/>
      <w:ind w:hanging="720" w:start="1440" w:end="0"/>
    </w:pPr>
    <w:rPr/>
  </w:style>
  <w:style w:type="paragraph" w:styleId="dx-Sal">
    <w:name w:val="dx-Sal"/>
    <w:basedOn w:val="Normal"/>
    <w:qFormat/>
    <w:pPr>
      <w:suppressAutoHyphens w:val="true"/>
      <w:spacing w:before="240" w:after="240"/>
    </w:pPr>
    <w:rPr/>
  </w:style>
  <w:style w:type="paragraph" w:styleId="moddx-SigIn">
    <w:name w:val="mod dx-SigIn"/>
    <w:basedOn w:val="Normal"/>
    <w:qFormat/>
    <w:pPr>
      <w:keepLines/>
      <w:tabs>
        <w:tab w:val="clear" w:pos="720"/>
        <w:tab w:val="left" w:pos="504" w:leader="none"/>
        <w:tab w:val="left" w:pos="3888" w:leader="none"/>
      </w:tabs>
      <w:spacing w:before="0" w:after="240"/>
    </w:pPr>
    <w:rPr/>
  </w:style>
  <w:style w:type="paragraph" w:styleId="dx-SigInD">
    <w:name w:val="dx-SigInD"/>
    <w:basedOn w:val="Normal"/>
    <w:qFormat/>
    <w:pPr>
      <w:keepNext w:val="true"/>
      <w:suppressAutoHyphens w:val="true"/>
      <w:spacing w:lineRule="auto" w:line="480"/>
      <w:ind w:firstLine="720" w:start="0" w:end="0"/>
    </w:pPr>
    <w:rPr/>
  </w:style>
  <w:style w:type="paragraph" w:styleId="dx-SigLine">
    <w:name w:val="dx-SigLine"/>
    <w:basedOn w:val="Normal"/>
    <w:next w:val="Normal"/>
    <w:qFormat/>
    <w:pPr>
      <w:keepNext w:val="true"/>
      <w:tabs>
        <w:tab w:val="clear" w:pos="720"/>
        <w:tab w:val="right" w:pos="9216" w:leader="none"/>
      </w:tabs>
      <w:suppressAutoHyphens w:val="true"/>
      <w:spacing w:before="600" w:after="0"/>
      <w:ind w:hanging="0" w:start="4320" w:end="0"/>
    </w:pPr>
    <w:rPr/>
  </w:style>
  <w:style w:type="paragraph" w:styleId="moddx-SigTxt">
    <w:name w:val="mod dx-SigTxt"/>
    <w:basedOn w:val="Normal"/>
    <w:qFormat/>
    <w:pPr>
      <w:keepLines/>
      <w:tabs>
        <w:tab w:val="clear" w:pos="720"/>
        <w:tab w:val="left" w:pos="4824" w:leader="none"/>
        <w:tab w:val="right" w:pos="9216" w:leader="none"/>
      </w:tabs>
      <w:ind w:hanging="0" w:start="4320" w:end="0"/>
    </w:pPr>
    <w:rPr/>
  </w:style>
  <w:style w:type="paragraph" w:styleId="dx-SigTxtD">
    <w:name w:val="dx-SigTxtD"/>
    <w:basedOn w:val="Normal"/>
    <w:qFormat/>
    <w:pPr>
      <w:keepNext w:val="true"/>
      <w:suppressAutoHyphens w:val="true"/>
      <w:spacing w:before="0" w:after="240"/>
      <w:ind w:hanging="0" w:start="4320" w:end="0"/>
    </w:pPr>
    <w:rPr/>
  </w:style>
  <w:style w:type="paragraph" w:styleId="dx-TableBullet">
    <w:name w:val="dx-Table Bullet"/>
    <w:basedOn w:val="Normal"/>
    <w:qFormat/>
    <w:pPr>
      <w:numPr>
        <w:ilvl w:val="0"/>
        <w:numId w:val="2"/>
      </w:numPr>
      <w:tabs>
        <w:tab w:val="clear" w:pos="720"/>
      </w:tabs>
      <w:spacing w:before="60" w:after="60"/>
    </w:pPr>
    <w:rPr/>
  </w:style>
  <w:style w:type="paragraph" w:styleId="dx-Table">
    <w:name w:val="dx-Table"/>
    <w:basedOn w:val="Normal"/>
    <w:qFormat/>
    <w:pPr>
      <w:spacing w:before="60" w:after="60"/>
    </w:pPr>
    <w:rPr/>
  </w:style>
  <w:style w:type="paragraph" w:styleId="dx-TitleBC">
    <w:name w:val="dx-Title BC"/>
    <w:basedOn w:val="Normal"/>
    <w:next w:val="Normal"/>
    <w:qFormat/>
    <w:pPr>
      <w:keepNext w:val="true"/>
      <w:spacing w:before="0" w:after="240"/>
      <w:jc w:val="center"/>
    </w:pPr>
    <w:rPr>
      <w:b/>
    </w:rPr>
  </w:style>
  <w:style w:type="paragraph" w:styleId="dx-TitleBL">
    <w:name w:val="dx-Title BL"/>
    <w:basedOn w:val="Normal"/>
    <w:next w:val="Normal"/>
    <w:qFormat/>
    <w:pPr>
      <w:keepNext w:val="true"/>
      <w:spacing w:before="0" w:after="240"/>
    </w:pPr>
    <w:rPr>
      <w:b/>
    </w:rPr>
  </w:style>
  <w:style w:type="paragraph" w:styleId="dx-TitleBUAC">
    <w:name w:val="dx-Title BUAC"/>
    <w:basedOn w:val="Normal"/>
    <w:next w:val="Normal"/>
    <w:qFormat/>
    <w:pPr>
      <w:keepNext w:val="true"/>
      <w:spacing w:before="0" w:after="240"/>
      <w:jc w:val="center"/>
    </w:pPr>
    <w:rPr>
      <w:b/>
      <w:caps/>
      <w:u w:val="single"/>
    </w:rPr>
  </w:style>
  <w:style w:type="paragraph" w:styleId="dx-TitleBUAL">
    <w:name w:val="dx-Title BUAL"/>
    <w:basedOn w:val="Normal"/>
    <w:next w:val="Normal"/>
    <w:qFormat/>
    <w:pPr>
      <w:keepNext w:val="true"/>
      <w:spacing w:before="0" w:after="240"/>
    </w:pPr>
    <w:rPr>
      <w:b/>
      <w:caps/>
      <w:u w:val="single"/>
    </w:rPr>
  </w:style>
  <w:style w:type="paragraph" w:styleId="dx-TitleBUC">
    <w:name w:val="dx-Title BUC"/>
    <w:basedOn w:val="Normal"/>
    <w:next w:val="Normal"/>
    <w:qFormat/>
    <w:pPr>
      <w:keepNext w:val="true"/>
      <w:spacing w:before="0" w:after="240"/>
      <w:jc w:val="center"/>
    </w:pPr>
    <w:rPr>
      <w:b/>
      <w:u w:val="single"/>
    </w:rPr>
  </w:style>
  <w:style w:type="paragraph" w:styleId="dx-TitleBUL">
    <w:name w:val="dx-Title BUL"/>
    <w:basedOn w:val="Normal"/>
    <w:next w:val="Normal"/>
    <w:qFormat/>
    <w:pPr>
      <w:keepNext w:val="true"/>
      <w:spacing w:before="0" w:after="240"/>
    </w:pPr>
    <w:rPr>
      <w:b/>
      <w:u w:val="single"/>
    </w:rPr>
  </w:style>
  <w:style w:type="paragraph" w:styleId="dx-TitleC">
    <w:name w:val="dx-Title C"/>
    <w:basedOn w:val="Normal"/>
    <w:qFormat/>
    <w:pPr>
      <w:keepNext w:val="true"/>
      <w:spacing w:before="0" w:after="480"/>
      <w:jc w:val="center"/>
    </w:pPr>
    <w:rPr/>
  </w:style>
  <w:style w:type="paragraph" w:styleId="dx-TitleL">
    <w:name w:val="dx-Title L"/>
    <w:basedOn w:val="Normal"/>
    <w:qFormat/>
    <w:pPr>
      <w:keepNext w:val="true"/>
      <w:spacing w:before="0" w:after="240"/>
    </w:pPr>
    <w:rPr/>
  </w:style>
  <w:style w:type="paragraph" w:styleId="dx-TitleUC">
    <w:name w:val="dx-Title UC"/>
    <w:basedOn w:val="Normal"/>
    <w:next w:val="Normal"/>
    <w:qFormat/>
    <w:pPr>
      <w:keepNext w:val="true"/>
      <w:spacing w:before="0" w:after="240"/>
      <w:jc w:val="center"/>
    </w:pPr>
    <w:rPr>
      <w:caps/>
      <w:u w:val="single"/>
    </w:rPr>
  </w:style>
  <w:style w:type="paragraph" w:styleId="moddx-TitleUL">
    <w:name w:val="mod dx-Title UL"/>
    <w:basedOn w:val="Normal"/>
    <w:next w:val="Normal"/>
    <w:qFormat/>
    <w:pPr>
      <w:spacing w:before="0" w:after="480"/>
      <w:jc w:val="end"/>
    </w:pPr>
    <w:rPr/>
  </w:style>
  <w:style w:type="paragraph" w:styleId="TableofAuthorities">
    <w:name w:val="Table of Authorities"/>
    <w:basedOn w:val="Normal"/>
    <w:next w:val="Normal"/>
    <w:qFormat/>
    <w:pPr>
      <w:suppressAutoHyphens w:val="true"/>
      <w:spacing w:before="0" w:after="240"/>
      <w:ind w:hanging="245" w:start="245" w:end="0"/>
    </w:pPr>
    <w:rPr/>
  </w:style>
  <w:style w:type="paragraph" w:styleId="MBPDocID">
    <w:name w:val="MBP DocID"/>
    <w:basedOn w:val="MBPNormal"/>
    <w:qFormat/>
    <w:pPr/>
    <w:rPr>
      <w:sz w:val="16"/>
    </w:rPr>
  </w:style>
  <w:style w:type="paragraph" w:styleId="StandardCont1">
    <w:name w:val="Standard Cont 1"/>
    <w:basedOn w:val="Normal"/>
    <w:qFormat/>
    <w:pPr>
      <w:spacing w:before="0" w:after="240"/>
    </w:pPr>
    <w:rPr/>
  </w:style>
  <w:style w:type="paragraph" w:styleId="StandardCont2">
    <w:name w:val="Standard Cont 2"/>
    <w:basedOn w:val="StandardCont1"/>
    <w:qFormat/>
    <w:pPr/>
    <w:rPr/>
  </w:style>
  <w:style w:type="paragraph" w:styleId="StandardCont3">
    <w:name w:val="Standard Cont 3"/>
    <w:basedOn w:val="StandardCont2"/>
    <w:qFormat/>
    <w:pPr/>
    <w:rPr/>
  </w:style>
  <w:style w:type="paragraph" w:styleId="StandardCont4">
    <w:name w:val="Standard Cont 4"/>
    <w:basedOn w:val="StandardCont3"/>
    <w:qFormat/>
    <w:pPr/>
    <w:rPr/>
  </w:style>
  <w:style w:type="paragraph" w:styleId="StandardCont5">
    <w:name w:val="Standard Cont 5"/>
    <w:basedOn w:val="StandardCont4"/>
    <w:qFormat/>
    <w:pPr/>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tyle>
  <w:style w:type="paragraph" w:styleId="StandardCont9">
    <w:name w:val="Standard Cont 9"/>
    <w:basedOn w:val="StandardCont8"/>
    <w:qFormat/>
    <w:pPr/>
    <w:rPr/>
  </w:style>
  <w:style w:type="paragraph" w:styleId="StandardL1">
    <w:name w:val="Standard_L1"/>
    <w:basedOn w:val="Normal"/>
    <w:next w:val="BodyText"/>
    <w:qFormat/>
    <w:pPr>
      <w:numPr>
        <w:ilvl w:val="0"/>
        <w:numId w:val="6"/>
      </w:numPr>
      <w:spacing w:before="0" w:after="240"/>
      <w:jc w:val="both"/>
      <w:outlineLvl w:val="0"/>
    </w:pPr>
    <w:rPr/>
  </w:style>
  <w:style w:type="paragraph" w:styleId="StandardL2">
    <w:name w:val="Standard_L2"/>
    <w:basedOn w:val="StandardL1"/>
    <w:next w:val="BodyText"/>
    <w:qFormat/>
    <w:pPr>
      <w:numPr>
        <w:ilvl w:val="0"/>
        <w:numId w:val="6"/>
      </w:numPr>
      <w:outlineLvl w:val="1"/>
    </w:pPr>
    <w:rPr/>
  </w:style>
  <w:style w:type="paragraph" w:styleId="StandardL3">
    <w:name w:val="Standard_L3"/>
    <w:basedOn w:val="StandardL2"/>
    <w:next w:val="BodyText"/>
    <w:qFormat/>
    <w:pPr>
      <w:numPr>
        <w:ilvl w:val="0"/>
        <w:numId w:val="6"/>
      </w:numPr>
      <w:outlineLvl w:val="2"/>
    </w:pPr>
    <w:rPr/>
  </w:style>
  <w:style w:type="paragraph" w:styleId="StandardL4">
    <w:name w:val="Standard_L4"/>
    <w:basedOn w:val="StandardL3"/>
    <w:next w:val="BodyText"/>
    <w:qFormat/>
    <w:pPr>
      <w:numPr>
        <w:ilvl w:val="0"/>
        <w:numId w:val="6"/>
      </w:numPr>
      <w:outlineLvl w:val="3"/>
    </w:pPr>
    <w:rPr/>
  </w:style>
  <w:style w:type="paragraph" w:styleId="StandardL5">
    <w:name w:val="Standard_L5"/>
    <w:basedOn w:val="StandardL4"/>
    <w:next w:val="BodyText"/>
    <w:qFormat/>
    <w:pPr>
      <w:numPr>
        <w:ilvl w:val="0"/>
        <w:numId w:val="6"/>
      </w:numPr>
      <w:outlineLvl w:val="4"/>
    </w:pPr>
    <w:rPr/>
  </w:style>
  <w:style w:type="paragraph" w:styleId="StandardL6">
    <w:name w:val="Standard_L6"/>
    <w:basedOn w:val="StandardL5"/>
    <w:next w:val="BodyText"/>
    <w:qFormat/>
    <w:pPr>
      <w:numPr>
        <w:ilvl w:val="0"/>
        <w:numId w:val="6"/>
      </w:numPr>
      <w:outlineLvl w:val="5"/>
    </w:pPr>
    <w:rPr/>
  </w:style>
  <w:style w:type="paragraph" w:styleId="StandardL7">
    <w:name w:val="Standard_L7"/>
    <w:basedOn w:val="StandardL6"/>
    <w:next w:val="BodyText"/>
    <w:qFormat/>
    <w:pPr>
      <w:numPr>
        <w:ilvl w:val="0"/>
        <w:numId w:val="6"/>
      </w:numPr>
      <w:outlineLvl w:val="6"/>
    </w:pPr>
    <w:rPr/>
  </w:style>
  <w:style w:type="paragraph" w:styleId="StandardL8">
    <w:name w:val="Standard_L8"/>
    <w:basedOn w:val="StandardL7"/>
    <w:next w:val="BodyText"/>
    <w:qFormat/>
    <w:pPr>
      <w:numPr>
        <w:ilvl w:val="0"/>
        <w:numId w:val="6"/>
      </w:numPr>
      <w:outlineLvl w:val="7"/>
    </w:pPr>
    <w:rPr/>
  </w:style>
  <w:style w:type="paragraph" w:styleId="StandardL9">
    <w:name w:val="Standard_L9"/>
    <w:basedOn w:val="StandardL8"/>
    <w:next w:val="BodyText"/>
    <w:qFormat/>
    <w:pPr>
      <w:numPr>
        <w:ilvl w:val="0"/>
        <w:numId w:val="6"/>
      </w:numPr>
      <w:outlineLvl w:val="8"/>
    </w:pPr>
    <w:rPr/>
  </w:style>
  <w:style w:type="paragraph" w:styleId="Text2">
    <w:name w:val="Text 2"/>
    <w:basedOn w:val="Normal"/>
    <w:qFormat/>
    <w:pPr>
      <w:overflowPunct w:val="false"/>
      <w:autoSpaceDE w:val="false"/>
      <w:spacing w:before="240" w:after="0"/>
      <w:ind w:firstLine="720" w:start="0" w:end="0"/>
      <w:jc w:val="both"/>
      <w:textAlignment w:val="baseline"/>
    </w:pPr>
    <w:rPr>
      <w:rFonts w:ascii="CG Times (WN)" w:hAnsi="CG Times (WN)" w:cs="CG Times (WN)"/>
    </w:rPr>
  </w:style>
  <w:style w:type="paragraph" w:styleId="singleblock">
    <w:name w:val="single block"/>
    <w:basedOn w:val="Normal"/>
    <w:qFormat/>
    <w:pPr>
      <w:overflowPunct w:val="false"/>
      <w:autoSpaceDE w:val="false"/>
      <w:spacing w:before="240" w:after="0"/>
      <w:jc w:val="both"/>
      <w:textAlignment w:val="baselin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2001-07-29T14:05:00Z</dcterms:created>
  <dc:creator>vmr</dc:creator>
  <dc:description/>
  <dc:language>en-CA</dc:language>
  <cp:lastModifiedBy>wkeeney</cp:lastModifiedBy>
  <cp:lastPrinted>2001-07-27T01:26:00Z</cp:lastPrinted>
  <dcterms:modified xsi:type="dcterms:W3CDTF">2001-07-29T14:05:00Z</dcterms:modified>
  <cp:revision>2</cp:revision>
  <dc:subject/>
  <dc:title>[NAME OF BANK]</dc:title>
</cp:coreProperties>
</file>