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60" w:after="60"/>
        <w:jc w:val="center"/>
        <w:rPr/>
      </w:pPr>
      <w:r>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23">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w:r>
    </w:p>
    <w:p>
      <w:pPr>
        <w:pStyle w:val="Normal"/>
        <w:rPr>
          <w:sz w:val="48"/>
        </w:rPr>
      </w:pPr>
      <w:r>
        <w:rPr>
          <w:sz w:val="48"/>
        </w:rPr>
        <mc:AlternateContent>
          <mc:Choice Requires="wps">
            <w:drawing>
              <wp:anchor behindDoc="0" distT="0" distB="0" distL="114935" distR="114935" simplePos="0" locked="0" layoutInCell="1" allowOverlap="1" relativeHeight="24">
                <wp:simplePos x="0" y="0"/>
                <wp:positionH relativeFrom="column">
                  <wp:posOffset>5927090</wp:posOffset>
                </wp:positionH>
                <wp:positionV relativeFrom="paragraph">
                  <wp:posOffset>126365</wp:posOffset>
                </wp:positionV>
                <wp:extent cx="4290060" cy="5941695"/>
                <wp:effectExtent l="0" t="0" r="0" b="0"/>
                <wp:wrapNone/>
                <wp:docPr id="2" name=""/>
                <a:graphic xmlns:a="http://schemas.openxmlformats.org/drawingml/2006/main">
                  <a:graphicData uri="http://schemas.microsoft.com/office/word/2010/wordprocessingShape">
                    <wps:wsp>
                      <wps:cNvSpPr txBox="1"/>
                      <wps:spPr>
                        <a:xfrm rot="10800000">
                          <a:off x="0" y="0"/>
                          <a:ext cx="4290120" cy="5941800"/>
                        </a:xfrm>
                        <a:prstGeom prst="rect">
                          <a:avLst/>
                        </a:prstGeom>
                        <a:noFill/>
                        <a:ln w="0">
                          <a:noFill/>
                        </a:ln>
                      </wps:spPr>
                      <wps:txbx>
                        <w:txbxContent>
                          <w:p>
                            <w:pPr>
                              <w:overflowPunct w:val="false"/>
                              <w:bidi w:val="0"/>
                              <w:spacing w:before="60" w:after="60"/>
                              <w:rPr/>
                            </w:pPr>
                            <w:r>
                              <w:rPr>
                                <w:kern w:val="2"/>
                                <w:sz w:val="80"/>
                                <w:szCs w:val="20"/>
                                <w:rFonts w:ascii="Enron Neuropol" w:hAnsi="Enron Neuropol" w:eastAsia="Times New Roman" w:cs="Enron Neuropol"/>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7pt;margin-top:9.95pt;width:337.75pt;height:467.8pt;mso-wrap-style:none;v-text-anchor:middle;rotation:180" type="_x0000_t202">
                <v:textbox>
                  <w:txbxContent>
                    <w:p>
                      <w:pPr>
                        <w:overflowPunct w:val="false"/>
                        <w:bidi w:val="0"/>
                        <w:spacing w:before="60" w:after="60"/>
                        <w:rPr/>
                      </w:pPr>
                      <w:r>
                        <w:rPr>
                          <w:kern w:val="2"/>
                          <w:sz w:val="80"/>
                          <w:szCs w:val="20"/>
                          <w:rFonts w:ascii="Enron Neuropol" w:hAnsi="Enron Neuropol" w:eastAsia="Times New Roman" w:cs="Enron Neuropol"/>
                          <w:color w:val="808080"/>
                          <w:lang w:val="en-US" w:bidi="ar-SA"/>
                        </w:rPr>
                        <w:t>Statement of Work</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25">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t>Consolidated Gas System</w:t>
                            </w:r>
                          </w:p>
                          <w:p>
                            <w:pPr>
                              <w:pStyle w:val="Heading"/>
                              <w:rPr/>
                            </w:pPr>
                            <w:r>
                              <w:rPr/>
                              <w:t>Reports</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sz w:val="28"/>
                              </w:rPr>
                            </w:pPr>
                            <w:r>
                              <w:rPr>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t>Consolidated Gas System</w:t>
                      </w:r>
                    </w:p>
                    <w:p>
                      <w:pPr>
                        <w:pStyle w:val="Heading"/>
                        <w:rPr/>
                      </w:pPr>
                      <w:r>
                        <w:rPr/>
                        <w:t>Reports</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sz w:val="28"/>
                        </w:rPr>
                      </w:pPr>
                      <w:r>
                        <w:rPr>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22">
            <wp:simplePos x="0" y="0"/>
            <wp:positionH relativeFrom="column">
              <wp:posOffset>-131445</wp:posOffset>
            </wp:positionH>
            <wp:positionV relativeFrom="paragraph">
              <wp:posOffset>198120</wp:posOffset>
            </wp:positionV>
            <wp:extent cx="6829425" cy="1619250"/>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BodyText3"/>
        <w:jc w:val="center"/>
        <w:rPr>
          <w:sz w:val="48"/>
        </w:rPr>
      </w:pPr>
      <w:r>
        <w:rPr>
          <w:sz w:val="48"/>
        </w:rPr>
        <w:t>Contents</w:t>
      </w:r>
    </w:p>
    <w:p>
      <w:pPr>
        <w:pStyle w:val="Normal"/>
        <w:rPr>
          <w:sz w:val="48"/>
        </w:rPr>
      </w:pPr>
      <w:r>
        <w:rPr>
          <w:sz w:val="48"/>
        </w:rPr>
      </w:r>
    </w:p>
    <w:sdt>
      <w:sdtPr>
        <w:docPartObj>
          <w:docPartGallery w:val="Table of Contents"/>
          <w:docPartUnique w:val="true"/>
        </w:docPartObj>
      </w:sdtPr>
      <w:sdtContent>
        <w:p>
          <w:pPr>
            <w:pStyle w:val="TOC1"/>
            <w:tabs>
              <w:tab w:val="clear" w:pos="720"/>
              <w:tab w:val="right" w:pos="10214" w:leader="dot"/>
            </w:tabs>
            <w:rPr>
              <w:rFonts w:ascii="Times New Roman" w:hAnsi="Times New Roman" w:cs="Times New Roman"/>
              <w:b w:val="false"/>
              <w:bCs w:val="false"/>
              <w:caps w:val="false"/>
              <w:smallCaps w:val="false"/>
              <w:color w:val="000000"/>
              <w:sz w:val="24"/>
            </w:rPr>
          </w:pPr>
          <w:r>
            <w:fldChar w:fldCharType="begin"/>
          </w:r>
          <w:r>
            <w:rPr>
              <w:rStyle w:val="IndexLink"/>
              <w:szCs w:val="28"/>
              <w:rFonts w:cs="Arial"/>
            </w:rPr>
            <w:instrText xml:space="preserve"> TOC \o "1-2" \h \z </w:instrText>
          </w:r>
          <w:r>
            <w:rPr>
              <w:rStyle w:val="IndexLink"/>
              <w:szCs w:val="28"/>
              <w:rFonts w:cs="Arial"/>
            </w:rPr>
            <w:fldChar w:fldCharType="separate"/>
          </w:r>
          <w:hyperlink w:anchor="__RefHeading___Toc519415192">
            <w:r>
              <w:rPr>
                <w:rStyle w:val="IndexLink"/>
                <w:rFonts w:cs="Arial"/>
                <w:szCs w:val="28"/>
              </w:rPr>
              <w:t>Revision History</w:t>
            </w:r>
            <w:r>
              <w:rPr>
                <w:rStyle w:val="IndexLink"/>
                <w:rFonts w:cs="Arial"/>
              </w:rPr>
              <w:tab/>
              <w:t>3</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3">
            <w:r>
              <w:rPr>
                <w:rStyle w:val="IndexLink"/>
                <w:szCs w:val="28"/>
              </w:rPr>
              <w:t>Introduction</w:t>
            </w:r>
            <w:r>
              <w:rPr>
                <w:rStyle w:val="IndexLink"/>
              </w:rPr>
              <w:tab/>
              <w:t>4</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194">
            <w:r>
              <w:rPr>
                <w:rStyle w:val="IndexLink"/>
                <w:lang w:val="en-CA" w:eastAsia="en-CA"/>
              </w:rPr>
              <w:t>Document Purpose</w:t>
              <w:tab/>
              <w:t>4</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195">
            <w:r>
              <w:rPr>
                <w:rStyle w:val="IndexLink"/>
                <w:lang w:val="en-CA" w:eastAsia="en-CA"/>
              </w:rPr>
              <w:t>Document Scope</w:t>
              <w:tab/>
              <w:t>4</w:t>
            </w:r>
          </w:hyperlink>
        </w:p>
        <w:p>
          <w:pPr>
            <w:pStyle w:val="TOC2"/>
            <w:tabs>
              <w:tab w:val="clear" w:pos="720"/>
              <w:tab w:val="right" w:pos="10214" w:leader="dot"/>
            </w:tabs>
            <w:rPr>
              <w:lang w:val="en-CA" w:eastAsia="en-CA"/>
            </w:rPr>
          </w:pPr>
          <w:hyperlink w:anchor="__RefHeading___Toc519415196">
            <w:r>
              <w:rPr>
                <w:rStyle w:val="IndexLink"/>
                <w:lang w:val="en-CA" w:eastAsia="en-CA"/>
              </w:rPr>
              <w:t>Stakeholders</w:t>
              <w:tab/>
              <w:t>4</w:t>
            </w:r>
          </w:hyperlink>
        </w:p>
        <w:p>
          <w:pPr>
            <w:pStyle w:val="TOC2"/>
            <w:tabs>
              <w:tab w:val="clear" w:pos="720"/>
              <w:tab w:val="right" w:pos="10214" w:leader="dot"/>
            </w:tabs>
            <w:rPr/>
          </w:pPr>
          <w:hyperlink w:anchor="_Document_Input">
            <w:r>
              <w:rPr>
                <w:rStyle w:val="IndexLink"/>
              </w:rPr>
              <w:t>Document Input</w:t>
              <w:tab/>
              <w:t>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7">
            <w:r>
              <w:rPr>
                <w:rStyle w:val="IndexLink"/>
                <w:szCs w:val="28"/>
              </w:rPr>
              <w:t>Executive Summary</w:t>
            </w:r>
            <w:r>
              <w:rPr>
                <w:rStyle w:val="IndexLink"/>
              </w:rPr>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Current_Business_Environment">
            <w:r>
              <w:rPr>
                <w:rStyle w:val="IndexLink"/>
                <w:szCs w:val="28"/>
              </w:rPr>
              <w:t>Current Business Environment</w:t>
            </w:r>
            <w:r>
              <w:rPr>
                <w:rStyle w:val="IndexLink"/>
              </w:rPr>
              <w:tab/>
              <w:t>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9">
            <w:r>
              <w:rPr>
                <w:rStyle w:val="IndexLink"/>
                <w:szCs w:val="28"/>
              </w:rPr>
              <w:t>Proposed Business Environment</w:t>
            </w:r>
            <w:r>
              <w:rPr>
                <w:rStyle w:val="IndexLink"/>
              </w:rPr>
              <w:tab/>
              <w:t>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0">
            <w:r>
              <w:rPr>
                <w:rStyle w:val="IndexLink"/>
                <w:szCs w:val="28"/>
              </w:rPr>
              <w:t>Project Scope</w:t>
            </w:r>
            <w:r>
              <w:rPr>
                <w:rStyle w:val="IndexLink"/>
              </w:rPr>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01">
            <w:r>
              <w:rPr>
                <w:rStyle w:val="IndexLink"/>
                <w:lang w:val="en-CA" w:eastAsia="en-CA"/>
              </w:rPr>
              <w:t>In Scope</w:t>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02">
            <w:r>
              <w:rPr>
                <w:rStyle w:val="IndexLink"/>
                <w:lang w:val="en-CA" w:eastAsia="en-CA"/>
              </w:rPr>
              <w:t>Not In Scope</w:t>
              <w:tab/>
              <w:t>8</w:t>
            </w:r>
          </w:hyperlink>
        </w:p>
        <w:p>
          <w:pPr>
            <w:pStyle w:val="TOC1"/>
            <w:tabs>
              <w:tab w:val="clear" w:pos="720"/>
              <w:tab w:val="right" w:pos="10214" w:leader="dot"/>
            </w:tabs>
            <w:rPr/>
          </w:pPr>
          <w:hyperlink w:anchor="__RefHeading___Toc519415203">
            <w:r>
              <w:rPr>
                <w:rStyle w:val="IndexLink"/>
                <w:szCs w:val="28"/>
              </w:rPr>
              <w:t>Benefits</w:t>
            </w:r>
            <w:r>
              <w:rPr>
                <w:rStyle w:val="IndexLink"/>
              </w:rPr>
              <w:tab/>
              <w:t>8</w:t>
            </w:r>
          </w:hyperlink>
        </w:p>
        <w:p>
          <w:pPr>
            <w:pStyle w:val="TOC2"/>
            <w:tabs>
              <w:tab w:val="clear" w:pos="720"/>
              <w:tab w:val="right" w:pos="10214" w:leader="dot"/>
            </w:tabs>
            <w:rPr>
              <w:lang w:val="en-CA" w:eastAsia="en-CA"/>
            </w:rPr>
          </w:pPr>
          <w:hyperlink w:anchor="_Technical">
            <w:r>
              <w:rPr>
                <w:rStyle w:val="IndexLink"/>
                <w:lang w:val="en-CA" w:eastAsia="en-CA"/>
              </w:rPr>
              <w:t>Technical</w:t>
              <w:tab/>
              <w:t>8</w:t>
            </w:r>
          </w:hyperlink>
        </w:p>
        <w:p>
          <w:pPr>
            <w:pStyle w:val="TOC2"/>
            <w:tabs>
              <w:tab w:val="clear" w:pos="720"/>
              <w:tab w:val="right" w:pos="10214" w:leader="dot"/>
            </w:tabs>
            <w:rPr>
              <w:lang w:val="en-CA" w:eastAsia="en-CA"/>
            </w:rPr>
          </w:pPr>
          <w:hyperlink w:anchor="_Business">
            <w:r>
              <w:rPr>
                <w:rStyle w:val="IndexLink"/>
                <w:lang w:val="en-CA" w:eastAsia="en-CA"/>
              </w:rPr>
              <w:t>Business</w:t>
              <w:tab/>
              <w:t>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4">
            <w:r>
              <w:rPr>
                <w:rStyle w:val="IndexLink"/>
                <w:szCs w:val="28"/>
              </w:rPr>
              <w:t>Risks</w:t>
            </w:r>
            <w:r>
              <w:rPr>
                <w:rStyle w:val="IndexLink"/>
              </w:rPr>
              <w:tab/>
              <w:t>10</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05">
            <w:r>
              <w:rPr>
                <w:rStyle w:val="IndexLink"/>
                <w:lang w:val="en-CA" w:eastAsia="en-CA"/>
              </w:rPr>
              <w:t>Project Schedule/Cost</w:t>
              <w:tab/>
              <w:t>10</w:t>
            </w:r>
          </w:hyperlink>
        </w:p>
        <w:p>
          <w:pPr>
            <w:pStyle w:val="TOC2"/>
            <w:tabs>
              <w:tab w:val="clear" w:pos="720"/>
              <w:tab w:val="right" w:pos="10214" w:leader="dot"/>
            </w:tabs>
            <w:rPr>
              <w:lang w:val="en-CA" w:eastAsia="en-CA"/>
            </w:rPr>
          </w:pPr>
          <w:hyperlink w:anchor="__RefHeading___Toc519415206">
            <w:r>
              <w:rPr>
                <w:rStyle w:val="IndexLink"/>
                <w:lang w:val="en-CA" w:eastAsia="en-CA"/>
              </w:rPr>
              <w:t>Project Quality</w:t>
              <w:tab/>
              <w:t>10</w:t>
            </w:r>
          </w:hyperlink>
        </w:p>
        <w:p>
          <w:pPr>
            <w:pStyle w:val="TOC2"/>
            <w:tabs>
              <w:tab w:val="clear" w:pos="720"/>
              <w:tab w:val="right" w:pos="10214" w:leader="dot"/>
            </w:tabs>
            <w:rPr>
              <w:lang w:val="en-CA" w:eastAsia="en-CA"/>
            </w:rPr>
          </w:pPr>
          <w:hyperlink w:anchor="_Project_Requirements">
            <w:r>
              <w:rPr>
                <w:rStyle w:val="IndexLink"/>
                <w:lang w:val="en-CA" w:eastAsia="en-CA"/>
              </w:rPr>
              <w:t>Project Requirements</w:t>
              <w:tab/>
              <w:t>10</w:t>
            </w:r>
          </w:hyperlink>
        </w:p>
        <w:p>
          <w:pPr>
            <w:pStyle w:val="TOC2"/>
            <w:tabs>
              <w:tab w:val="clear" w:pos="720"/>
              <w:tab w:val="right" w:pos="10214" w:leader="dot"/>
            </w:tabs>
            <w:rPr/>
          </w:pPr>
          <w:hyperlink w:anchor="_Project_Change_Management">
            <w:r>
              <w:rPr>
                <w:rStyle w:val="IndexLink"/>
                <w:lang w:val="en-CA" w:eastAsia="en-CA"/>
              </w:rPr>
              <w:t>project change management</w:t>
              <w:tab/>
              <w:t>10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9">
            <w:r>
              <w:rPr>
                <w:rStyle w:val="IndexLink"/>
                <w:szCs w:val="28"/>
              </w:rPr>
              <w:t>Assumptions</w:t>
            </w:r>
            <w:r>
              <w:rPr>
                <w:rStyle w:val="IndexLink"/>
              </w:rPr>
              <w:tab/>
              <w:t>11</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0">
            <w:r>
              <w:rPr>
                <w:rStyle w:val="IndexLink"/>
                <w:szCs w:val="28"/>
              </w:rPr>
              <w:t>Constraints</w:t>
            </w:r>
            <w:r>
              <w:rPr>
                <w:rStyle w:val="IndexLink"/>
              </w:rPr>
              <w:tab/>
              <w:t>12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1">
            <w:r>
              <w:rPr>
                <w:rStyle w:val="IndexLink"/>
                <w:szCs w:val="28"/>
              </w:rPr>
              <w:t>Alternatives Considered</w:t>
            </w:r>
            <w:r>
              <w:rPr>
                <w:rStyle w:val="IndexLink"/>
              </w:rPr>
              <w:tab/>
              <w:t>13</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3">
            <w:r>
              <w:rPr>
                <w:rStyle w:val="IndexLink"/>
                <w:szCs w:val="28"/>
              </w:rPr>
              <w:t>Project Structure</w:t>
            </w:r>
            <w:r>
              <w:rPr>
                <w:rStyle w:val="IndexLink"/>
              </w:rPr>
              <w:tab/>
              <w:t>14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4">
            <w:r>
              <w:rPr>
                <w:rStyle w:val="IndexLink"/>
                <w:szCs w:val="28"/>
              </w:rPr>
              <w:t>Resources / Timeline</w:t>
            </w:r>
            <w:r>
              <w:rPr>
                <w:rStyle w:val="IndexLink"/>
              </w:rPr>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5">
            <w:r>
              <w:rPr>
                <w:rStyle w:val="IndexLink"/>
                <w:lang w:val="en-CA" w:eastAsia="en-CA"/>
              </w:rPr>
              <w:t>Resources</w:t>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6">
            <w:r>
              <w:rPr>
                <w:rStyle w:val="IndexLink"/>
                <w:lang w:val="en-CA" w:eastAsia="en-CA"/>
              </w:rPr>
              <w:t>Estimated Timeline</w:t>
              <w:tab/>
              <w:t>15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7">
            <w:r>
              <w:rPr>
                <w:rStyle w:val="IndexLink"/>
                <w:szCs w:val="28"/>
              </w:rPr>
              <w:t>Project Definition Number Request Form</w:t>
            </w:r>
            <w:r>
              <w:rPr>
                <w:rStyle w:val="IndexLink"/>
              </w:rPr>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8">
            <w:r>
              <w:rPr>
                <w:rStyle w:val="IndexLink"/>
                <w:lang w:val="en-CA" w:eastAsia="en-CA"/>
              </w:rPr>
              <w:t>Project Information</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9">
            <w:r>
              <w:rPr>
                <w:rStyle w:val="IndexLink"/>
                <w:lang w:val="en-CA" w:eastAsia="en-CA"/>
              </w:rPr>
              <w:t>Estimated Costs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20">
            <w:r>
              <w:rPr>
                <w:rStyle w:val="IndexLink"/>
                <w:lang w:val="en-CA" w:eastAsia="en-CA"/>
              </w:rPr>
              <w:t>WBS Components Needed</w:t>
              <w:tab/>
              <w:t>16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21">
            <w:r>
              <w:rPr>
                <w:rStyle w:val="IndexLink"/>
                <w:szCs w:val="28"/>
              </w:rPr>
              <w:t>Approval &amp; Sign-off</w:t>
            </w:r>
            <w:r>
              <w:rPr>
                <w:rStyle w:val="IndexLink"/>
              </w:rPr>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22">
            <w:r>
              <w:rPr>
                <w:rStyle w:val="IndexLink"/>
                <w:szCs w:val="28"/>
              </w:rPr>
              <w:t>Project Number Assignment</w:t>
            </w:r>
            <w:r>
              <w:rPr>
                <w:rStyle w:val="IndexLink"/>
              </w:rPr>
              <w:tab/>
              <w:t>18</w:t>
            </w:r>
          </w:hyperlink>
          <w:r>
            <w:rPr>
              <w:rStyle w:val="IndexLink"/>
            </w:rPr>
            <w:fldChar w:fldCharType="end"/>
          </w:r>
        </w:p>
      </w:sdtContent>
    </w:sdt>
    <w:p>
      <w:pPr>
        <w:pStyle w:val="TOC1"/>
        <w:numPr>
          <w:ilvl w:val="0"/>
          <w:numId w:val="0"/>
        </w:numPr>
        <w:spacing w:before="60" w:after="60"/>
        <w:rPr>
          <w:rFonts w:ascii="Times New Roman" w:hAnsi="Times New Roman" w:cs="Times New Roman"/>
          <w:b w:val="false"/>
          <w:bCs w:val="false"/>
          <w:caps w:val="false"/>
          <w:smallCaps w:val="false"/>
          <w:color w:val="000000"/>
          <w:sz w:val="24"/>
        </w:rPr>
      </w:pPr>
      <w:r>
        <w:rPr>
          <w:rFonts w:cs="Times New Roman" w:ascii="Times New Roman" w:hAnsi="Times New Roman"/>
          <w:b w:val="false"/>
          <w:bCs w:val="false"/>
          <w:caps w:val="false"/>
          <w:smallCaps w:val="false"/>
          <w:color w:val="000000"/>
          <w:sz w:val="24"/>
        </w:rPr>
      </w:r>
      <w:r>
        <w:br w:type="page"/>
      </w:r>
    </w:p>
    <w:p>
      <w:pPr>
        <w:pStyle w:val="TOC1"/>
        <w:spacing w:before="60" w:after="60"/>
        <w:rPr/>
      </w:pPr>
      <w:bookmarkStart w:id="0" w:name="__RefHeading___Toc519415192"/>
      <w:r>
        <w:rPr/>
        <w:t>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tcPr>
          <w:p>
            <w:pPr>
              <w:pStyle w:val="Header"/>
              <w:shd w:fill="A6A6A6" w:val="clear"/>
              <w:spacing w:before="60" w:after="60"/>
              <w:rPr/>
            </w:pPr>
            <w:r>
              <w:rPr/>
              <w:t>Rev #</w:t>
            </w:r>
          </w:p>
        </w:tc>
        <w:tc>
          <w:tcPr>
            <w:tcW w:w="2970" w:type="dxa"/>
            <w:tcBorders/>
          </w:tcPr>
          <w:p>
            <w:pPr>
              <w:pStyle w:val="Header"/>
              <w:shd w:fill="A6A6A6" w:val="clear"/>
              <w:spacing w:before="60" w:after="60"/>
              <w:rPr/>
            </w:pPr>
            <w:r>
              <w:rPr/>
              <w:t>Name</w:t>
            </w:r>
          </w:p>
        </w:tc>
        <w:tc>
          <w:tcPr>
            <w:tcW w:w="1710" w:type="dxa"/>
            <w:tcBorders/>
          </w:tcPr>
          <w:p>
            <w:pPr>
              <w:pStyle w:val="Header"/>
              <w:shd w:fill="A6A6A6" w:val="clear"/>
              <w:spacing w:before="60" w:after="60"/>
              <w:rPr/>
            </w:pPr>
            <w:r>
              <w:rPr/>
              <w:t>Date</w:t>
            </w:r>
          </w:p>
        </w:tc>
        <w:tc>
          <w:tcPr>
            <w:tcW w:w="4662" w:type="dxa"/>
            <w:tcBorders/>
          </w:tcPr>
          <w:p>
            <w:pPr>
              <w:pStyle w:val="Header"/>
              <w:shd w:fill="A6A6A6" w:val="clear"/>
              <w:spacing w:before="60" w:after="60"/>
              <w:rPr/>
            </w:pPr>
            <w:r>
              <w:rPr/>
              <w:t>Description of Changes</w:t>
            </w:r>
          </w:p>
        </w:tc>
      </w:tr>
      <w:tr>
        <w:trPr/>
        <w:tc>
          <w:tcPr>
            <w:tcW w:w="1098" w:type="dxa"/>
            <w:tcBorders>
              <w:bottom w:val="single" w:sz="4" w:space="0" w:color="808080"/>
            </w:tcBorders>
          </w:tcPr>
          <w:p>
            <w:pPr>
              <w:pStyle w:val="TableText"/>
              <w:spacing w:before="60" w:after="60"/>
              <w:rPr/>
            </w:pPr>
            <w:r>
              <w:rPr/>
              <w:t>1.0</w:t>
            </w:r>
          </w:p>
        </w:tc>
        <w:tc>
          <w:tcPr>
            <w:tcW w:w="2970" w:type="dxa"/>
            <w:tcBorders>
              <w:bottom w:val="single" w:sz="4" w:space="0" w:color="808080"/>
            </w:tcBorders>
          </w:tcPr>
          <w:p>
            <w:pPr>
              <w:pStyle w:val="TableText"/>
              <w:spacing w:before="60" w:after="60"/>
              <w:rPr/>
            </w:pPr>
            <w:r>
              <w:rPr/>
              <w:t>Monica Clay</w:t>
            </w:r>
          </w:p>
        </w:tc>
        <w:tc>
          <w:tcPr>
            <w:tcW w:w="1710" w:type="dxa"/>
            <w:tcBorders>
              <w:bottom w:val="single" w:sz="4" w:space="0" w:color="808080"/>
            </w:tcBorders>
          </w:tcPr>
          <w:p>
            <w:pPr>
              <w:pStyle w:val="TableText"/>
              <w:spacing w:before="60" w:after="60"/>
              <w:rPr/>
            </w:pPr>
            <w:r>
              <w:rPr/>
              <w:t>11/16/01</w:t>
            </w:r>
          </w:p>
        </w:tc>
        <w:tc>
          <w:tcPr>
            <w:tcW w:w="4662" w:type="dxa"/>
            <w:tcBorders>
              <w:bottom w:val="single" w:sz="4" w:space="0" w:color="808080"/>
            </w:tcBorders>
          </w:tcPr>
          <w:p>
            <w:pPr>
              <w:pStyle w:val="TableText"/>
              <w:spacing w:before="60" w:after="60"/>
              <w:rPr/>
            </w:pPr>
            <w:r>
              <w:rPr/>
              <w:t>Document Creation</w:t>
            </w:r>
          </w:p>
        </w:tc>
      </w:tr>
      <w:tr>
        <w:trPr/>
        <w:tc>
          <w:tcPr>
            <w:tcW w:w="1098" w:type="dxa"/>
            <w:tcBorders>
              <w:bottom w:val="single" w:sz="4" w:space="0" w:color="808080"/>
            </w:tcBorders>
          </w:tcPr>
          <w:p>
            <w:pPr>
              <w:pStyle w:val="TableText"/>
              <w:snapToGrid w:val="false"/>
              <w:spacing w:before="60" w:after="60"/>
              <w:rPr/>
            </w:pPr>
            <w:r>
              <w:rPr/>
            </w:r>
          </w:p>
        </w:tc>
        <w:tc>
          <w:tcPr>
            <w:tcW w:w="2970" w:type="dxa"/>
            <w:tcBorders>
              <w:bottom w:val="single" w:sz="4" w:space="0" w:color="808080"/>
            </w:tcBorders>
          </w:tcPr>
          <w:p>
            <w:pPr>
              <w:pStyle w:val="TableText"/>
              <w:snapToGrid w:val="false"/>
              <w:spacing w:before="60" w:after="60"/>
              <w:rPr/>
            </w:pPr>
            <w:r>
              <w:rPr/>
            </w:r>
          </w:p>
        </w:tc>
        <w:tc>
          <w:tcPr>
            <w:tcW w:w="1710" w:type="dxa"/>
            <w:tcBorders>
              <w:bottom w:val="single" w:sz="4" w:space="0" w:color="808080"/>
            </w:tcBorders>
          </w:tcPr>
          <w:p>
            <w:pPr>
              <w:pStyle w:val="TableText"/>
              <w:snapToGrid w:val="false"/>
              <w:spacing w:before="60" w:after="60"/>
              <w:rPr/>
            </w:pPr>
            <w:r>
              <w:rPr/>
            </w:r>
          </w:p>
        </w:tc>
        <w:tc>
          <w:tcPr>
            <w:tcW w:w="4662" w:type="dxa"/>
            <w:tcBorders>
              <w:bottom w:val="single" w:sz="4" w:space="0" w:color="808080"/>
            </w:tcBorders>
          </w:tcPr>
          <w:p>
            <w:pPr>
              <w:pStyle w:val="TableText"/>
              <w:snapToGrid w:val="false"/>
              <w:spacing w:before="60" w:after="60"/>
              <w:rPr/>
            </w:pPr>
            <w:r>
              <w:rPr/>
            </w:r>
          </w:p>
        </w:tc>
      </w:tr>
      <w:tr>
        <w:trPr/>
        <w:tc>
          <w:tcPr>
            <w:tcW w:w="1098" w:type="dxa"/>
            <w:tcBorders>
              <w:top w:val="single" w:sz="4" w:space="0" w:color="808080"/>
              <w:bottom w:val="single" w:sz="4" w:space="0" w:color="808080"/>
            </w:tcBorders>
          </w:tcPr>
          <w:p>
            <w:pPr>
              <w:pStyle w:val="TableText"/>
              <w:snapToGrid w:val="false"/>
              <w:spacing w:before="60" w:after="60"/>
              <w:rPr/>
            </w:pPr>
            <w:r>
              <w:rPr/>
            </w:r>
          </w:p>
        </w:tc>
        <w:tc>
          <w:tcPr>
            <w:tcW w:w="2970" w:type="dxa"/>
            <w:tcBorders>
              <w:top w:val="single" w:sz="4" w:space="0" w:color="808080"/>
              <w:bottom w:val="single" w:sz="4" w:space="0" w:color="808080"/>
            </w:tcBorders>
          </w:tcPr>
          <w:p>
            <w:pPr>
              <w:pStyle w:val="TableText"/>
              <w:snapToGrid w:val="false"/>
              <w:spacing w:before="60" w:after="60"/>
              <w:rPr/>
            </w:pPr>
            <w:r>
              <w:rPr/>
            </w:r>
          </w:p>
        </w:tc>
        <w:tc>
          <w:tcPr>
            <w:tcW w:w="1710" w:type="dxa"/>
            <w:tcBorders>
              <w:top w:val="single" w:sz="4" w:space="0" w:color="808080"/>
              <w:bottom w:val="single" w:sz="4" w:space="0" w:color="808080"/>
            </w:tcBorders>
          </w:tcPr>
          <w:p>
            <w:pPr>
              <w:pStyle w:val="TableText"/>
              <w:snapToGrid w:val="false"/>
              <w:spacing w:before="60" w:after="60"/>
              <w:rPr/>
            </w:pPr>
            <w:r>
              <w:rPr/>
            </w:r>
          </w:p>
        </w:tc>
        <w:tc>
          <w:tcPr>
            <w:tcW w:w="4662" w:type="dxa"/>
            <w:tcBorders>
              <w:top w:val="single" w:sz="4" w:space="0" w:color="808080"/>
              <w:bottom w:val="single" w:sz="4" w:space="0" w:color="808080"/>
            </w:tcBorders>
          </w:tcPr>
          <w:p>
            <w:pPr>
              <w:pStyle w:val="TableText"/>
              <w:snapToGrid w:val="false"/>
              <w:spacing w:before="60" w:after="60"/>
              <w:rPr/>
            </w:pPr>
            <w:r>
              <w:rPr/>
            </w:r>
          </w:p>
        </w:tc>
      </w:tr>
      <w:tr>
        <w:trPr/>
        <w:tc>
          <w:tcPr>
            <w:tcW w:w="1098" w:type="dxa"/>
            <w:tcBorders>
              <w:top w:val="single" w:sz="4" w:space="0" w:color="808080"/>
              <w:bottom w:val="single" w:sz="4" w:space="0" w:color="808080"/>
            </w:tcBorders>
          </w:tcPr>
          <w:p>
            <w:pPr>
              <w:pStyle w:val="TableText"/>
              <w:snapToGrid w:val="false"/>
              <w:spacing w:before="60" w:after="60"/>
              <w:rPr/>
            </w:pPr>
            <w:r>
              <w:rPr/>
            </w:r>
          </w:p>
        </w:tc>
        <w:tc>
          <w:tcPr>
            <w:tcW w:w="2970" w:type="dxa"/>
            <w:tcBorders>
              <w:top w:val="single" w:sz="4" w:space="0" w:color="808080"/>
              <w:bottom w:val="single" w:sz="4" w:space="0" w:color="808080"/>
            </w:tcBorders>
          </w:tcPr>
          <w:p>
            <w:pPr>
              <w:pStyle w:val="TableText"/>
              <w:snapToGrid w:val="false"/>
              <w:spacing w:before="60" w:after="60"/>
              <w:rPr/>
            </w:pPr>
            <w:r>
              <w:rPr/>
            </w:r>
          </w:p>
        </w:tc>
        <w:tc>
          <w:tcPr>
            <w:tcW w:w="1710" w:type="dxa"/>
            <w:tcBorders>
              <w:top w:val="single" w:sz="4" w:space="0" w:color="808080"/>
              <w:bottom w:val="single" w:sz="4" w:space="0" w:color="808080"/>
            </w:tcBorders>
          </w:tcPr>
          <w:p>
            <w:pPr>
              <w:pStyle w:val="TableText"/>
              <w:snapToGrid w:val="false"/>
              <w:spacing w:before="60" w:after="60"/>
              <w:rPr/>
            </w:pPr>
            <w:r>
              <w:rPr/>
            </w:r>
          </w:p>
        </w:tc>
        <w:tc>
          <w:tcPr>
            <w:tcW w:w="4662" w:type="dxa"/>
            <w:tcBorders>
              <w:top w:val="single" w:sz="4" w:space="0" w:color="808080"/>
              <w:bottom w:val="single" w:sz="4" w:space="0" w:color="808080"/>
            </w:tcBorders>
          </w:tcPr>
          <w:p>
            <w:pPr>
              <w:pStyle w:val="TableText"/>
              <w:snapToGrid w:val="false"/>
              <w:spacing w:before="60" w:after="60"/>
              <w:rPr/>
            </w:pPr>
            <w:r>
              <w:rPr/>
            </w:r>
          </w:p>
        </w:tc>
      </w:tr>
    </w:tbl>
    <w:p>
      <w:pPr>
        <w:pStyle w:val="Heading1"/>
        <w:ind w:hanging="0" w:start="0"/>
        <w:rPr/>
      </w:pPr>
      <w:r>
        <w:rPr/>
      </w:r>
      <w:bookmarkStart w:id="1" w:name="__RefHeading___Toc519415193"/>
      <w:bookmarkStart w:id="2" w:name="__RefHeading___Toc519415193"/>
      <w:r>
        <w:br w:type="page"/>
      </w:r>
    </w:p>
    <w:p>
      <w:pPr>
        <w:pStyle w:val="Heading1"/>
        <w:ind w:hanging="0" w:start="0"/>
        <w:rPr>
          <w:rFonts w:eastAsia="Arial Unicode MS"/>
        </w:rPr>
      </w:pPr>
      <w:bookmarkStart w:id="3" w:name="__RefHeading___Toc519415193"/>
      <w:r>
        <w:rPr/>
        <w:t>Introduction</w:t>
      </w:r>
      <w:bookmarkEnd w:id="3"/>
      <w:r>
        <w:rPr/>
        <w:tab/>
      </w:r>
    </w:p>
    <w:p>
      <w:pPr>
        <w:pStyle w:val="Heading2"/>
        <w:ind w:hanging="0" w:start="0"/>
        <w:rPr/>
      </w:pPr>
      <w:bookmarkStart w:id="4" w:name="__RefHeading___Toc519415194"/>
      <w:bookmarkEnd w:id="4"/>
      <w:r>
        <w:rPr/>
        <w:t>Document Purpose</w:t>
      </w:r>
    </w:p>
    <w:p>
      <w:pPr>
        <w:pStyle w:val="Normal"/>
        <w:rPr/>
      </w:pPr>
      <w:r>
        <w:rPr/>
        <w:t>The purpose of this Statement of Work is to provide a clear understanding of the business needs, project vision, scope and estimated costs associated with the project.  This document is tailored to equip the Business Sponsors and development team with adequate information to authorize development efforts.</w:t>
      </w:r>
    </w:p>
    <w:p>
      <w:pPr>
        <w:pStyle w:val="Heading2"/>
        <w:ind w:hanging="0" w:start="0"/>
        <w:rPr/>
      </w:pPr>
      <w:bookmarkStart w:id="5" w:name="__RefHeading___Toc519415195"/>
      <w:bookmarkEnd w:id="5"/>
      <w:r>
        <w:rPr/>
        <w:t>Document Scope</w:t>
      </w:r>
    </w:p>
    <w:p>
      <w:pPr>
        <w:pStyle w:val="Normal"/>
        <w:rPr/>
      </w:pPr>
      <w:r>
        <w:rPr/>
        <w:t>The scope of this document includes a description of the current business, environment, proposed business environment and the scope of the project that will get the business from the current state to the proposed state.  Associated benefits, risks, estimated costs and prospective project timeline are also included.</w:t>
      </w:r>
    </w:p>
    <w:p>
      <w:pPr>
        <w:pStyle w:val="Normal"/>
        <w:rPr/>
      </w:pPr>
      <w:r>
        <w:rPr/>
        <w:t>This Statement of Work will be considered the first document of the Inception phase of the project.  Throughout this phase other documents deemed necessary for a successful completion of the project will be created.</w:t>
      </w:r>
    </w:p>
    <w:p>
      <w:pPr>
        <w:pStyle w:val="Heading2"/>
        <w:ind w:hanging="0" w:start="0"/>
        <w:rPr/>
      </w:pPr>
      <w:bookmarkStart w:id="6" w:name="__RefHeading___Toc519415196"/>
      <w:bookmarkEnd w:id="6"/>
      <w:r>
        <w:rPr/>
        <w:t>Stakeholders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bottom w:val="single" w:sz="4" w:space="0" w:color="808080"/>
            </w:tcBorders>
          </w:tcPr>
          <w:p>
            <w:pPr>
              <w:pStyle w:val="Normal"/>
              <w:snapToGrid w:val="false"/>
              <w:spacing w:before="60" w:after="60"/>
              <w:rPr/>
            </w:pPr>
            <w:r>
              <w:rPr/>
            </w:r>
          </w:p>
        </w:tc>
        <w:tc>
          <w:tcPr>
            <w:tcW w:w="3480" w:type="dxa"/>
            <w:tcBorders/>
          </w:tcPr>
          <w:p>
            <w:pPr>
              <w:pStyle w:val="Header"/>
              <w:shd w:fill="A6A6A6" w:val="clear"/>
              <w:spacing w:before="60" w:after="60"/>
              <w:rPr/>
            </w:pPr>
            <w:r>
              <w:rPr/>
              <w:t>Name</w:t>
            </w:r>
          </w:p>
        </w:tc>
        <w:tc>
          <w:tcPr>
            <w:tcW w:w="3480" w:type="dxa"/>
            <w:tcBorders/>
          </w:tcPr>
          <w:p>
            <w:pPr>
              <w:pStyle w:val="Header"/>
              <w:shd w:fill="A6A6A6" w:val="clear"/>
              <w:spacing w:before="60" w:after="60"/>
              <w:rPr/>
            </w:pPr>
            <w:r>
              <w:rPr/>
              <w:t>Title</w:t>
            </w:r>
          </w:p>
        </w:tc>
      </w:tr>
      <w:tr>
        <w:trPr/>
        <w:tc>
          <w:tcPr>
            <w:tcW w:w="3480" w:type="dxa"/>
            <w:tcBorders>
              <w:top w:val="single" w:sz="4" w:space="0" w:color="808080"/>
            </w:tcBorders>
          </w:tcPr>
          <w:p>
            <w:pPr>
              <w:pStyle w:val="TableText"/>
              <w:spacing w:before="60" w:after="60"/>
              <w:rPr/>
            </w:pPr>
            <w:r>
              <w:rPr/>
              <w:t>Business</w:t>
            </w:r>
          </w:p>
        </w:tc>
        <w:tc>
          <w:tcPr>
            <w:tcW w:w="3480" w:type="dxa"/>
            <w:tcBorders>
              <w:bottom w:val="single" w:sz="4" w:space="0" w:color="808080"/>
            </w:tcBorders>
          </w:tcPr>
          <w:p>
            <w:pPr>
              <w:pStyle w:val="TableText"/>
              <w:snapToGrid w:val="false"/>
              <w:spacing w:before="60" w:after="60"/>
              <w:rPr/>
            </w:pPr>
            <w:r>
              <w:rPr/>
            </w:r>
          </w:p>
        </w:tc>
        <w:tc>
          <w:tcPr>
            <w:tcW w:w="3480" w:type="dxa"/>
            <w:tcBorders>
              <w:bottom w:val="single" w:sz="4" w:space="0" w:color="808080"/>
            </w:tcBorders>
          </w:tcPr>
          <w:p>
            <w:pPr>
              <w:pStyle w:val="TableText"/>
              <w:snapToGrid w:val="false"/>
              <w:spacing w:before="60" w:after="60"/>
              <w:rPr/>
            </w:pPr>
            <w:r>
              <w:rPr/>
            </w:r>
          </w:p>
        </w:tc>
      </w:tr>
      <w:tr>
        <w:trPr/>
        <w:tc>
          <w:tcPr>
            <w:tcW w:w="3480" w:type="dxa"/>
            <w:tcBorders/>
          </w:tcPr>
          <w:p>
            <w:pPr>
              <w:pStyle w:val="TableText"/>
              <w:spacing w:before="60" w:after="60"/>
              <w:rPr/>
            </w:pPr>
            <w:r>
              <w:rPr>
                <w:rFonts w:eastAsia="Frutiger 55 Roman"/>
              </w:rPr>
              <w:t xml:space="preserve">     </w:t>
            </w:r>
            <w:r>
              <w:rPr/>
              <w:t>Business Sponsor</w:t>
            </w:r>
          </w:p>
        </w:tc>
        <w:tc>
          <w:tcPr>
            <w:tcW w:w="3480" w:type="dxa"/>
            <w:tcBorders>
              <w:bottom w:val="single" w:sz="4" w:space="0" w:color="808080"/>
            </w:tcBorders>
          </w:tcPr>
          <w:p>
            <w:pPr>
              <w:pStyle w:val="TableText"/>
              <w:spacing w:before="60" w:after="60"/>
              <w:rPr/>
            </w:pPr>
            <w:r>
              <w:rPr/>
              <w:t>Geoffrey Storey</w:t>
            </w:r>
          </w:p>
        </w:tc>
        <w:tc>
          <w:tcPr>
            <w:tcW w:w="3480" w:type="dxa"/>
            <w:tcBorders>
              <w:bottom w:val="single" w:sz="4" w:space="0" w:color="808080"/>
            </w:tcBorders>
          </w:tcPr>
          <w:p>
            <w:pPr>
              <w:pStyle w:val="TableText"/>
              <w:spacing w:before="60" w:after="60"/>
              <w:rPr/>
            </w:pPr>
            <w:r>
              <w:rPr/>
              <w:t>Director</w:t>
            </w:r>
          </w:p>
        </w:tc>
      </w:tr>
      <w:tr>
        <w:trPr/>
        <w:tc>
          <w:tcPr>
            <w:tcW w:w="3480" w:type="dxa"/>
            <w:tcBorders>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Jeff Gossett</w:t>
            </w:r>
          </w:p>
        </w:tc>
        <w:tc>
          <w:tcPr>
            <w:tcW w:w="3480" w:type="dxa"/>
            <w:tcBorders>
              <w:top w:val="single" w:sz="4" w:space="0" w:color="808080"/>
              <w:bottom w:val="single" w:sz="4" w:space="0" w:color="808080"/>
            </w:tcBorders>
          </w:tcPr>
          <w:p>
            <w:pPr>
              <w:pStyle w:val="TableText"/>
              <w:spacing w:before="60" w:after="60"/>
              <w:rPr/>
            </w:pPr>
            <w:r>
              <w:rPr/>
              <w:t>Director</w:t>
            </w:r>
          </w:p>
        </w:tc>
      </w:tr>
      <w:tr>
        <w:trPr/>
        <w:tc>
          <w:tcPr>
            <w:tcW w:w="3480" w:type="dxa"/>
            <w:tcBorders>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Kam Keiser</w:t>
            </w:r>
          </w:p>
        </w:tc>
        <w:tc>
          <w:tcPr>
            <w:tcW w:w="3480" w:type="dxa"/>
            <w:tcBorders>
              <w:top w:val="single" w:sz="4" w:space="0" w:color="808080"/>
              <w:bottom w:val="single" w:sz="4" w:space="0" w:color="808080"/>
            </w:tcBorders>
          </w:tcPr>
          <w:p>
            <w:pPr>
              <w:pStyle w:val="TableText"/>
              <w:spacing w:before="60" w:after="60"/>
              <w:rPr/>
            </w:pPr>
            <w:r>
              <w:rPr/>
              <w:t>Manager</w:t>
            </w:r>
          </w:p>
        </w:tc>
      </w:tr>
      <w:tr>
        <w:trPr/>
        <w:tc>
          <w:tcPr>
            <w:tcW w:w="3480" w:type="dxa"/>
            <w:tcBorders>
              <w:top w:val="single" w:sz="4" w:space="0" w:color="808080"/>
            </w:tcBorders>
          </w:tcPr>
          <w:p>
            <w:pPr>
              <w:pStyle w:val="TableText"/>
              <w:spacing w:before="60" w:after="60"/>
              <w:rPr/>
            </w:pPr>
            <w:r>
              <w:rPr/>
              <w:t>IT</w:t>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cPr>
          <w:p>
            <w:pPr>
              <w:pStyle w:val="TableText"/>
              <w:spacing w:before="60" w:after="60"/>
              <w:rPr/>
            </w:pPr>
            <w:r>
              <w:rPr>
                <w:rFonts w:eastAsia="Frutiger 55 Roman"/>
              </w:rPr>
              <w:t xml:space="preserve">     </w:t>
            </w:r>
            <w:r>
              <w:rPr/>
              <w:t>IT Sponsor</w:t>
            </w:r>
          </w:p>
        </w:tc>
        <w:tc>
          <w:tcPr>
            <w:tcW w:w="3480" w:type="dxa"/>
            <w:tcBorders>
              <w:top w:val="single" w:sz="4" w:space="0" w:color="808080"/>
              <w:bottom w:val="single" w:sz="4" w:space="0" w:color="808080"/>
            </w:tcBorders>
          </w:tcPr>
          <w:p>
            <w:pPr>
              <w:pStyle w:val="TableText"/>
              <w:spacing w:before="60" w:after="60"/>
              <w:rPr/>
            </w:pPr>
            <w:r>
              <w:rPr/>
              <w:t>Stephen Stock</w:t>
            </w:r>
          </w:p>
        </w:tc>
        <w:tc>
          <w:tcPr>
            <w:tcW w:w="3480" w:type="dxa"/>
            <w:tcBorders>
              <w:top w:val="single" w:sz="4" w:space="0" w:color="808080"/>
              <w:bottom w:val="single" w:sz="4" w:space="0" w:color="808080"/>
            </w:tcBorders>
          </w:tcPr>
          <w:p>
            <w:pPr>
              <w:pStyle w:val="TableText"/>
              <w:spacing w:before="60" w:after="60"/>
              <w:rPr/>
            </w:pPr>
            <w:r>
              <w:rPr/>
              <w:t>Sr. Director</w:t>
            </w:r>
          </w:p>
        </w:tc>
      </w:tr>
      <w:tr>
        <w:trPr/>
        <w:tc>
          <w:tcPr>
            <w:tcW w:w="3480" w:type="dxa"/>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Zhiyong Wei</w:t>
            </w:r>
          </w:p>
        </w:tc>
        <w:tc>
          <w:tcPr>
            <w:tcW w:w="3480" w:type="dxa"/>
            <w:tcBorders>
              <w:top w:val="single" w:sz="4" w:space="0" w:color="808080"/>
              <w:bottom w:val="single" w:sz="4" w:space="0" w:color="808080"/>
            </w:tcBorders>
          </w:tcPr>
          <w:p>
            <w:pPr>
              <w:pStyle w:val="TableText"/>
              <w:spacing w:before="60" w:after="60"/>
              <w:rPr/>
            </w:pPr>
            <w:r>
              <w:rPr/>
              <w:t>Sr. Director</w:t>
            </w:r>
          </w:p>
        </w:tc>
      </w:tr>
      <w:tr>
        <w:trPr/>
        <w:tc>
          <w:tcPr>
            <w:tcW w:w="3480" w:type="dxa"/>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Jeremy Wong</w:t>
            </w:r>
          </w:p>
        </w:tc>
        <w:tc>
          <w:tcPr>
            <w:tcW w:w="3480" w:type="dxa"/>
            <w:tcBorders>
              <w:top w:val="single" w:sz="4" w:space="0" w:color="808080"/>
              <w:bottom w:val="single" w:sz="4" w:space="0" w:color="808080"/>
            </w:tcBorders>
          </w:tcPr>
          <w:p>
            <w:pPr>
              <w:pStyle w:val="TableText"/>
              <w:spacing w:before="60" w:after="60"/>
              <w:rPr/>
            </w:pPr>
            <w:r>
              <w:rPr/>
              <w:t>CGS Manager</w:t>
            </w:r>
          </w:p>
        </w:tc>
      </w:tr>
      <w:tr>
        <w:trPr/>
        <w:tc>
          <w:tcPr>
            <w:tcW w:w="3480" w:type="dxa"/>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Sean Yang</w:t>
            </w:r>
          </w:p>
        </w:tc>
        <w:tc>
          <w:tcPr>
            <w:tcW w:w="3480" w:type="dxa"/>
            <w:tcBorders>
              <w:top w:val="single" w:sz="4" w:space="0" w:color="808080"/>
              <w:bottom w:val="single" w:sz="4" w:space="0" w:color="808080"/>
            </w:tcBorders>
          </w:tcPr>
          <w:p>
            <w:pPr>
              <w:pStyle w:val="TableText"/>
              <w:spacing w:before="60" w:after="60"/>
              <w:rPr/>
            </w:pPr>
            <w:r>
              <w:rPr/>
              <w:t>Technical Manager</w:t>
            </w:r>
          </w:p>
        </w:tc>
      </w:tr>
      <w:tr>
        <w:trPr/>
        <w:tc>
          <w:tcPr>
            <w:tcW w:w="3480" w:type="dxa"/>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Karima Husain</w:t>
            </w:r>
          </w:p>
        </w:tc>
        <w:tc>
          <w:tcPr>
            <w:tcW w:w="3480" w:type="dxa"/>
            <w:tcBorders>
              <w:top w:val="single" w:sz="4" w:space="0" w:color="808080"/>
              <w:bottom w:val="single" w:sz="4" w:space="0" w:color="808080"/>
            </w:tcBorders>
          </w:tcPr>
          <w:p>
            <w:pPr>
              <w:pStyle w:val="TableText"/>
              <w:spacing w:before="60" w:after="60"/>
              <w:rPr/>
            </w:pPr>
            <w:r>
              <w:rPr/>
              <w:t>Project Manager</w:t>
            </w:r>
          </w:p>
        </w:tc>
      </w:tr>
      <w:tr>
        <w:trPr/>
        <w:tc>
          <w:tcPr>
            <w:tcW w:w="3480" w:type="dxa"/>
            <w:tcBorders>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bl>
    <w:p>
      <w:pPr>
        <w:pStyle w:val="Normal"/>
        <w:rPr/>
      </w:pPr>
      <w:r>
        <w:rPr/>
      </w:r>
    </w:p>
    <w:p>
      <w:pPr>
        <w:pStyle w:val="Heading2"/>
        <w:ind w:hanging="0" w:start="0"/>
        <w:rPr/>
      </w:pPr>
      <w:bookmarkStart w:id="7" w:name="_Document_Input"/>
      <w:bookmarkEnd w:id="7"/>
      <w:r>
        <w:rPr/>
        <w:t>Document Input</w:t>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bottom w:val="single" w:sz="4" w:space="0" w:color="808080"/>
            </w:tcBorders>
          </w:tcPr>
          <w:p>
            <w:pPr>
              <w:pStyle w:val="Header"/>
              <w:shd w:fill="A6A6A6" w:val="clear"/>
              <w:spacing w:before="60" w:after="60"/>
              <w:rPr/>
            </w:pPr>
            <w:r>
              <w:rPr/>
              <w:t>Name</w:t>
            </w:r>
          </w:p>
        </w:tc>
      </w:tr>
      <w:tr>
        <w:trPr/>
        <w:tc>
          <w:tcPr>
            <w:tcW w:w="10440" w:type="dxa"/>
            <w:tcBorders>
              <w:top w:val="single" w:sz="4" w:space="0" w:color="808080"/>
            </w:tcBorders>
          </w:tcPr>
          <w:p>
            <w:pPr>
              <w:pStyle w:val="TableText"/>
              <w:spacing w:before="60" w:after="60"/>
              <w:rPr/>
            </w:pPr>
            <w:r>
              <w:rPr/>
              <w:t>Karima Husain</w:t>
            </w:r>
          </w:p>
        </w:tc>
      </w:tr>
      <w:tr>
        <w:trPr/>
        <w:tc>
          <w:tcPr>
            <w:tcW w:w="10440" w:type="dxa"/>
            <w:tcBorders/>
          </w:tcPr>
          <w:p>
            <w:pPr>
              <w:pStyle w:val="TableText"/>
              <w:spacing w:before="60" w:after="60"/>
              <w:rPr/>
            </w:pPr>
            <w:r>
              <w:rPr/>
              <w:t>Sean Yang</w:t>
            </w:r>
          </w:p>
        </w:tc>
      </w:tr>
      <w:tr>
        <w:trPr/>
        <w:tc>
          <w:tcPr>
            <w:tcW w:w="10440" w:type="dxa"/>
            <w:tcBorders>
              <w:bottom w:val="single" w:sz="4" w:space="0" w:color="808080"/>
            </w:tcBorders>
          </w:tcPr>
          <w:p>
            <w:pPr>
              <w:pStyle w:val="TableText"/>
              <w:spacing w:before="60" w:after="60"/>
              <w:rPr/>
            </w:pPr>
            <w:r>
              <w:rPr/>
              <w:t>Mark Swaim</w:t>
            </w:r>
          </w:p>
        </w:tc>
      </w:tr>
      <w:tr>
        <w:trPr/>
        <w:tc>
          <w:tcPr>
            <w:tcW w:w="10440" w:type="dxa"/>
            <w:tcBorders>
              <w:top w:val="single" w:sz="4" w:space="0" w:color="808080"/>
            </w:tcBorders>
          </w:tcPr>
          <w:p>
            <w:pPr>
              <w:pStyle w:val="TableText"/>
              <w:snapToGrid w:val="false"/>
              <w:spacing w:before="60" w:after="60"/>
              <w:rPr/>
            </w:pPr>
            <w:r>
              <w:rPr/>
            </w:r>
          </w:p>
        </w:tc>
      </w:tr>
      <w:tr>
        <w:trPr/>
        <w:tc>
          <w:tcPr>
            <w:tcW w:w="10440" w:type="dxa"/>
            <w:tcBorders/>
          </w:tcPr>
          <w:p>
            <w:pPr>
              <w:pStyle w:val="TableText"/>
              <w:snapToGrid w:val="false"/>
              <w:spacing w:before="60" w:after="60"/>
              <w:rPr/>
            </w:pPr>
            <w:r>
              <w:rPr/>
            </w:r>
          </w:p>
        </w:tc>
      </w:tr>
    </w:tbl>
    <w:p>
      <w:pPr>
        <w:pStyle w:val="Normal"/>
        <w:rPr/>
      </w:pPr>
      <w:r>
        <w:rPr/>
      </w:r>
      <w:r>
        <w:br w:type="page"/>
      </w:r>
    </w:p>
    <w:p>
      <w:pPr>
        <w:pStyle w:val="Heading1"/>
        <w:ind w:hanging="0" w:start="0"/>
        <w:rPr/>
      </w:pPr>
      <w:bookmarkStart w:id="8" w:name="__RefHeading___Toc519415197"/>
      <w:r>
        <w:rPr/>
        <w:t>Executive Summary</w:t>
      </w:r>
      <w:bookmarkEnd w:id="8"/>
      <w:r>
        <w:rPr/>
        <w:tab/>
      </w:r>
    </w:p>
    <w:p>
      <w:pPr>
        <w:pStyle w:val="Normal"/>
        <w:rPr/>
      </w:pPr>
      <w:r>
        <w:rPr/>
        <w:t>The Consolidated Gas System project is intended to re-address the current gas deal capture and valuation systems due to new business requirements and to retire redundant legacy applications.  These legacy applications are not a part of the mainstream technology, which hinders expeditious modifications/enhancements and holds the systems to a non-standard way of communicating.  The new gas valuation system will utilize the components of the Global Valuation Framework to provide one valuation system for all gas valuation needs.</w:t>
      </w:r>
    </w:p>
    <w:p>
      <w:pPr>
        <w:pStyle w:val="Normal"/>
        <w:rPr/>
      </w:pPr>
      <w:r>
        <w:rPr/>
        <w:t>A piece of this large project entails revamping the way reports are generated and distributed to end-users.  Currently, reports are received from CPR and ERMS.  The reports are not customizable, not easy to find in the systems, and difficult to generate when needed.  A database was created by the end-users to shield themselves from the everyday hassles of creating reports. It contains the main reports they use for day-to-day business.   This database, WeaponX, meets their needs but has issues in itself.  The users are still not able to view all the reports they would like to see.   Another issue with this database is there is no version control.  The database lives on each desktop with no centralized storage for updates.</w:t>
      </w:r>
    </w:p>
    <w:p>
      <w:pPr>
        <w:pStyle w:val="Normal"/>
        <w:rPr/>
      </w:pPr>
      <w:r>
        <w:rPr/>
        <w:t>The users are in need of a more scalable and stable system that generates reports in a highly customizable fashion.  The Consolidated Gas System is prepared to deliver the previously stated and more.  The proposed solution will be done in a phased approach.  This will allow for current systems to handle the daily operations, while the new system moves into position without compromising business activities.</w:t>
      </w:r>
    </w:p>
    <w:p>
      <w:pPr>
        <w:pStyle w:val="Normal"/>
        <w:rPr/>
      </w:pPr>
      <w:r>
        <w:rPr/>
      </w:r>
    </w:p>
    <w:p>
      <w:pPr>
        <w:pStyle w:val="Normal"/>
        <w:rPr/>
      </w:pPr>
      <w:r>
        <w:rPr/>
      </w:r>
      <w:r>
        <w:br w:type="page"/>
      </w:r>
    </w:p>
    <w:p>
      <w:pPr>
        <w:pStyle w:val="Heading1"/>
        <w:ind w:hanging="0" w:start="0"/>
        <w:rPr/>
      </w:pPr>
      <w:bookmarkStart w:id="9" w:name="_Current_Business_Environment"/>
      <w:bookmarkEnd w:id="9"/>
      <w:r>
        <w:rPr/>
        <w:t>Current Business Environment</w:t>
        <w:tab/>
      </w:r>
    </w:p>
    <w:p>
      <w:pPr>
        <w:pStyle w:val="Normal"/>
        <w:rPr/>
      </w:pPr>
      <w:r>
        <w:rPr/>
        <w:t>Gas risk managers and traders currently use CPR, WeaponX and ERMS to collect the reports they need from day-to-day.  CPR provides the basic information needed to review portfolios, make necessary corrections, and officialize portfolios.  CPR receives data feeds from ERMS and Sitara.  The reports generated contain a maximum of two months of data.  Risk managers find this inadequate to conduct business operations effectively.  It is relatively inflexible in the reports it provides and how they are provided.  Users often have to collect and merge data from different reports into an Excel spreadsheet and then manipulate the data to get the information they need.  This requires a large amount of manual effort on the user’s part.  Other issues with the CPR systems are:</w:t>
      </w:r>
    </w:p>
    <w:p>
      <w:pPr>
        <w:pStyle w:val="Normal"/>
        <w:numPr>
          <w:ilvl w:val="0"/>
          <w:numId w:val="8"/>
        </w:numPr>
        <w:rPr/>
      </w:pPr>
      <w:r>
        <w:rPr/>
        <w:t>There is difficulty adding new reports to the system.</w:t>
      </w:r>
    </w:p>
    <w:p>
      <w:pPr>
        <w:pStyle w:val="Normal"/>
        <w:numPr>
          <w:ilvl w:val="0"/>
          <w:numId w:val="8"/>
        </w:numPr>
        <w:rPr/>
      </w:pPr>
      <w:r>
        <w:rPr/>
        <w:t>There is difficulty modifying existing reports.</w:t>
      </w:r>
    </w:p>
    <w:p>
      <w:pPr>
        <w:pStyle w:val="Normal"/>
        <w:numPr>
          <w:ilvl w:val="0"/>
          <w:numId w:val="8"/>
        </w:numPr>
        <w:rPr/>
      </w:pPr>
      <w:r>
        <w:rPr/>
        <w:t xml:space="preserve">Manual report distribution sometimes causes reports to be unavailable when needed. </w:t>
      </w:r>
    </w:p>
    <w:p>
      <w:pPr>
        <w:pStyle w:val="Normal"/>
        <w:numPr>
          <w:ilvl w:val="0"/>
          <w:numId w:val="8"/>
        </w:numPr>
        <w:rPr/>
      </w:pPr>
      <w:r>
        <w:rPr/>
        <w:t>Multiple linking among Excel files causes multiple reports to fail if one of the links is broken.</w:t>
      </w:r>
    </w:p>
    <w:p>
      <w:pPr>
        <w:pStyle w:val="Normal"/>
        <w:numPr>
          <w:ilvl w:val="0"/>
          <w:numId w:val="8"/>
        </w:numPr>
        <w:rPr/>
      </w:pPr>
      <w:r>
        <w:rPr/>
        <w:t>Reports are too difficult to locate within the system query structure.</w:t>
      </w:r>
    </w:p>
    <w:p>
      <w:pPr>
        <w:pStyle w:val="Normal"/>
        <w:rPr/>
      </w:pPr>
      <w:r>
        <w:rPr/>
        <w:t>WeaponX, an Access database, was created to reduce the number of issues the risk managers face when generating reports.  The creation of the system increased proficiency.  WeaponX produces standard, pre-built reports.  The reports cover deal details, daily P&amp;L, counterparty summaries, etc.  Although this reporting tool is more effective it has its limitations.</w:t>
      </w:r>
    </w:p>
    <w:p>
      <w:pPr>
        <w:pStyle w:val="Normal"/>
        <w:numPr>
          <w:ilvl w:val="0"/>
          <w:numId w:val="2"/>
        </w:numPr>
        <w:rPr/>
      </w:pPr>
      <w:r>
        <w:rPr/>
        <w:t>The database does not contain all the elements that are used in equations.  The users have to rely on the ERMS database for additional information.  This is very time consuming.</w:t>
      </w:r>
    </w:p>
    <w:p>
      <w:pPr>
        <w:pStyle w:val="Normal"/>
        <w:numPr>
          <w:ilvl w:val="0"/>
          <w:numId w:val="2"/>
        </w:numPr>
        <w:rPr/>
      </w:pPr>
      <w:r>
        <w:rPr/>
        <w:t>There is no security; therefore, anyone can access the database.</w:t>
      </w:r>
    </w:p>
    <w:p>
      <w:pPr>
        <w:pStyle w:val="Normal"/>
        <w:numPr>
          <w:ilvl w:val="0"/>
          <w:numId w:val="2"/>
        </w:numPr>
        <w:rPr/>
      </w:pPr>
      <w:r>
        <w:rPr/>
        <w:t>The Desk Level Summary Report has two views because one view (Included Everything) gives all the information needed but inaccurately.  The Excludes Everything view removes the Transport and MTM information.</w:t>
      </w:r>
    </w:p>
    <w:p>
      <w:pPr>
        <w:pStyle w:val="Normal"/>
        <w:ind w:start="720" w:end="0"/>
        <w:rPr/>
      </w:pPr>
      <w:r>
        <w:rPr/>
        <w:t>The user would like to see everything without skewing curve data.</w:t>
      </w:r>
    </w:p>
    <w:p>
      <w:pPr>
        <w:pStyle w:val="Normal"/>
        <w:numPr>
          <w:ilvl w:val="0"/>
          <w:numId w:val="2"/>
        </w:numPr>
        <w:rPr/>
      </w:pPr>
      <w:r>
        <w:rPr/>
        <w:t>The database has to be on individual’s desktop to utilize.  Without a centralized location for the database there is no version control.</w:t>
      </w:r>
    </w:p>
    <w:p>
      <w:pPr>
        <w:pStyle w:val="Normal"/>
        <w:numPr>
          <w:ilvl w:val="0"/>
          <w:numId w:val="2"/>
        </w:numPr>
        <w:rPr/>
      </w:pPr>
      <w:r>
        <w:rPr/>
        <w:t>There is no system administrator assigned for maintenance and updates.</w:t>
      </w:r>
    </w:p>
    <w:p>
      <w:pPr>
        <w:pStyle w:val="Normal"/>
        <w:numPr>
          <w:ilvl w:val="0"/>
          <w:numId w:val="2"/>
        </w:numPr>
        <w:rPr/>
      </w:pPr>
      <w:r>
        <w:rPr/>
        <w:t>The database is populated with twelve (12) reports that are most common among risk managers and traders.  It does not allow users to create new reports.</w:t>
      </w:r>
    </w:p>
    <w:p>
      <w:pPr>
        <w:pStyle w:val="Normal"/>
        <w:numPr>
          <w:ilvl w:val="1"/>
          <w:numId w:val="2"/>
        </w:numPr>
        <w:rPr/>
      </w:pPr>
      <w:r>
        <w:rPr/>
        <w:t>The following is a list of the most frequently used reports.</w:t>
      </w:r>
    </w:p>
    <w:p>
      <w:pPr>
        <w:pStyle w:val="Normal"/>
        <w:numPr>
          <w:ilvl w:val="2"/>
          <w:numId w:val="2"/>
        </w:numPr>
        <w:rPr/>
      </w:pPr>
      <w:r>
        <w:rPr/>
        <w:t>Desk Level Summary Report</w:t>
      </w:r>
    </w:p>
    <w:p>
      <w:pPr>
        <w:pStyle w:val="Normal"/>
        <w:numPr>
          <w:ilvl w:val="2"/>
          <w:numId w:val="2"/>
        </w:numPr>
        <w:rPr/>
      </w:pPr>
      <w:r>
        <w:rPr/>
        <w:t>Curve Shift Report</w:t>
      </w:r>
    </w:p>
    <w:p>
      <w:pPr>
        <w:pStyle w:val="Normal"/>
        <w:numPr>
          <w:ilvl w:val="2"/>
          <w:numId w:val="2"/>
        </w:numPr>
        <w:rPr/>
      </w:pPr>
      <w:r>
        <w:rPr/>
        <w:t>New Deal Report</w:t>
      </w:r>
    </w:p>
    <w:p>
      <w:pPr>
        <w:pStyle w:val="Normal"/>
        <w:numPr>
          <w:ilvl w:val="2"/>
          <w:numId w:val="2"/>
        </w:numPr>
        <w:rPr/>
      </w:pPr>
      <w:r>
        <w:rPr/>
        <w:t>Change Deal Report</w:t>
      </w:r>
      <w:r>
        <w:br w:type="page"/>
      </w:r>
    </w:p>
    <w:p>
      <w:pPr>
        <w:pStyle w:val="Heading1"/>
        <w:ind w:hanging="0" w:start="0"/>
        <w:rPr/>
      </w:pPr>
      <w:bookmarkStart w:id="10" w:name="__RefHeading___Toc519415199"/>
      <w:r>
        <w:rPr/>
        <w:t>Proposed Business Environment</w:t>
      </w:r>
      <w:bookmarkEnd w:id="10"/>
      <w:r>
        <w:rPr/>
        <w:tab/>
      </w:r>
    </w:p>
    <w:p>
      <w:pPr>
        <w:pStyle w:val="Normal"/>
        <w:rPr/>
      </w:pPr>
      <w:r>
        <w:rPr/>
        <w:t>The Consolidated Gas System (CGS) is intended to address the current gas deal capture and valuation system.  This new system will retire legacy applications in the current gas functionalities, and create a more advanced technical architecture.  This effort will address the immediate needs of the business community, and provide long-term benefits to the users.</w:t>
      </w:r>
    </w:p>
    <w:p>
      <w:pPr>
        <w:pStyle w:val="Normal"/>
        <w:rPr/>
      </w:pPr>
      <w:r>
        <w:rPr/>
        <w:t>There is a need to provide close to real time scalable, reliable, reusable, and ease of maintenance and functionality.  This new gas valuation development will utilize the components of the Global Valuation Framework.</w:t>
      </w:r>
    </w:p>
    <w:p>
      <w:pPr>
        <w:pStyle w:val="Normal"/>
        <w:rPr/>
      </w:pPr>
      <w:r>
        <w:rPr/>
        <w:t>Valuation Manager will be an object based reporting tool providing reporting with a single source reporting.  Valuation Manager will capture and store data for reporting purposes.  It will minimize the manual processes used to generate needed reports.  The user will have the ability to download the reports into an Excel spreadsheet for further data manipulation.  Deal views and portfolios will be enhanced.  A user-friendly front end GUI will be used to calculate books and generate reports.  The reports will be considered the liaison between the users and the valuation system.</w:t>
      </w:r>
    </w:p>
    <w:p>
      <w:pPr>
        <w:pStyle w:val="Normal"/>
        <w:rPr/>
      </w:pPr>
      <w:r>
        <w:rPr/>
        <w:t xml:space="preserve">The diagram below shows at a high level the process of the system.  Deals will be captured and the raw data will be sent to Valuation Manager and a Service Engine.  The Service Engine and Valuation Manager will listen to the same message from the deal capture system.  The Service Engine will provide Valuation Manager with calculated results.  Valuation Manager has the ability to return data to the Service Engine for updated information.  </w:t>
      </w:r>
      <w:r>
        <w:rPr>
          <w:iCs/>
        </w:rPr>
        <w:t>Security will be handled by the Deal Capture system to mandate report generation and distribution.</w:t>
      </w:r>
    </w:p>
    <w:p>
      <w:pPr>
        <w:pStyle w:val="Heading5"/>
        <w:spacing w:before="60" w:after="60"/>
        <w:ind w:hanging="0" w:start="0"/>
        <w:rPr>
          <w:rFonts w:ascii="Palatino" w:hAnsi="Palatino" w:cs="Palatino"/>
          <w:iCs/>
        </w:rPr>
      </w:pPr>
      <w:r>
        <w:rPr>
          <w:rFonts w:cs="Palatino" w:ascii="Palatino" w:hAnsi="Palatino"/>
          <w:iCs/>
        </w:rPr>
        <w:t>Reports Process</w:t>
      </w:r>
    </w:p>
    <w:p>
      <w:pPr>
        <w:pStyle w:val="Normal"/>
        <w:rPr>
          <w:b/>
        </w:rPr>
      </w:pPr>
      <w:r>
        <w:rPr/>
        <w:object w:dxaOrig="5080" w:dyaOrig="5679">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48.9pt;height:243.05pt" filled="f" o:ole="">
            <v:imagedata r:id="rId8" o:title=""/>
          </v:shape>
          <o:OLEObject Type="Embed" ProgID="" ShapeID="ole_rId7" DrawAspect="Content" ObjectID="_1612172860" r:id="rId7"/>
        </w:object>
      </w:r>
    </w:p>
    <w:p>
      <w:pPr>
        <w:pStyle w:val="Normal"/>
        <w:rPr>
          <w:b/>
        </w:rPr>
      </w:pPr>
      <w:r>
        <w:rPr>
          <w:b/>
        </w:rPr>
      </w:r>
    </w:p>
    <w:p>
      <w:pPr>
        <w:pStyle w:val="Normal"/>
        <w:rPr>
          <w:iCs/>
        </w:rPr>
      </w:pPr>
      <w:r>
        <w:rPr/>
        <w:t>All users will be able to view and value the deals at the book or portfolio level as the curve changes.  Values will be updated real time.  Risk managers will be able to view the latest values any time during the day.  Values will be officialized once they are evaluated.  Reports will be generated using Oracle Reporting.</w:t>
      </w:r>
    </w:p>
    <w:p>
      <w:pPr>
        <w:pStyle w:val="FootnoteText"/>
        <w:rPr>
          <w:iCs/>
        </w:rPr>
      </w:pPr>
      <w:r>
        <w:rPr>
          <w:iCs/>
        </w:rPr>
      </w:r>
      <w:r>
        <w:br w:type="page"/>
      </w:r>
    </w:p>
    <w:p>
      <w:pPr>
        <w:pStyle w:val="Heading1"/>
        <w:ind w:hanging="0" w:start="0"/>
        <w:rPr/>
      </w:pPr>
      <w:bookmarkStart w:id="11" w:name="__RefHeading___Toc519415200"/>
      <w:r>
        <w:rPr/>
        <w:t>Project Scope</w:t>
      </w:r>
      <w:bookmarkEnd w:id="11"/>
      <w:r>
        <w:rPr/>
        <w:tab/>
      </w:r>
    </w:p>
    <w:p>
      <w:pPr>
        <w:pStyle w:val="Heading2"/>
        <w:ind w:hanging="0" w:start="0"/>
        <w:rPr/>
      </w:pPr>
      <w:bookmarkStart w:id="12" w:name="__RefHeading___Toc519415201"/>
      <w:bookmarkEnd w:id="12"/>
      <w:r>
        <w:rPr/>
        <w:t>In Scope</w:t>
      </w:r>
    </w:p>
    <w:p>
      <w:pPr>
        <w:pStyle w:val="Normal"/>
        <w:rPr/>
      </w:pPr>
      <w:r>
        <w:rPr/>
        <w:t>The scope will include the design, construction and delivery of a deal valuation reporting system.  The exact requirements will be documented in detail in the Requirement’s Document.  The following will be addressed:</w:t>
      </w:r>
    </w:p>
    <w:p>
      <w:pPr>
        <w:pStyle w:val="Normal"/>
        <w:rPr>
          <w:u w:val="single"/>
        </w:rPr>
      </w:pPr>
      <w:r>
        <w:rPr>
          <w:u w:val="single"/>
        </w:rPr>
        <w:t>Architecture</w:t>
      </w:r>
    </w:p>
    <w:p>
      <w:pPr>
        <w:pStyle w:val="Normal"/>
        <w:numPr>
          <w:ilvl w:val="0"/>
          <w:numId w:val="7"/>
        </w:numPr>
        <w:rPr>
          <w:u w:val="single"/>
        </w:rPr>
      </w:pPr>
      <w:r>
        <w:rPr/>
        <w:t>The architecture will support the general reporting functions and the data that is provided.</w:t>
      </w:r>
    </w:p>
    <w:p>
      <w:pPr>
        <w:pStyle w:val="Normal"/>
        <w:numPr>
          <w:ilvl w:val="0"/>
          <w:numId w:val="7"/>
        </w:numPr>
        <w:rPr>
          <w:u w:val="single"/>
        </w:rPr>
      </w:pPr>
      <w:r>
        <w:rPr/>
        <w:t>The chosen interface will be supported.</w:t>
      </w:r>
    </w:p>
    <w:p>
      <w:pPr>
        <w:pStyle w:val="Normal"/>
        <w:numPr>
          <w:ilvl w:val="0"/>
          <w:numId w:val="7"/>
        </w:numPr>
        <w:rPr>
          <w:u w:val="single"/>
        </w:rPr>
      </w:pPr>
      <w:r>
        <w:rPr/>
        <w:t>The framework will be parallel to that of Global Valuation.</w:t>
      </w:r>
    </w:p>
    <w:p>
      <w:pPr>
        <w:pStyle w:val="Normal"/>
        <w:numPr>
          <w:ilvl w:val="0"/>
          <w:numId w:val="7"/>
        </w:numPr>
        <w:rPr>
          <w:u w:val="single"/>
        </w:rPr>
      </w:pPr>
      <w:r>
        <w:rPr/>
        <w:t>Security to all functions and levels of data will be supplied appropriately.</w:t>
      </w:r>
    </w:p>
    <w:p>
      <w:pPr>
        <w:pStyle w:val="Normal"/>
        <w:rPr>
          <w:u w:val="single"/>
        </w:rPr>
      </w:pPr>
      <w:r>
        <w:rPr>
          <w:u w:val="single"/>
        </w:rPr>
        <w:t>Reporting Functions</w:t>
      </w:r>
    </w:p>
    <w:p>
      <w:pPr>
        <w:pStyle w:val="Normal"/>
        <w:numPr>
          <w:ilvl w:val="0"/>
          <w:numId w:val="5"/>
        </w:numPr>
        <w:rPr/>
      </w:pPr>
      <w:r>
        <w:rPr/>
        <w:t>The interface will be built using HTML and Delphi.</w:t>
      </w:r>
    </w:p>
    <w:p>
      <w:pPr>
        <w:pStyle w:val="Normal"/>
        <w:numPr>
          <w:ilvl w:val="0"/>
          <w:numId w:val="5"/>
        </w:numPr>
        <w:rPr/>
      </w:pPr>
      <w:r>
        <w:rPr/>
        <w:t>Reports will be easy to generate.</w:t>
      </w:r>
    </w:p>
    <w:p>
      <w:pPr>
        <w:pStyle w:val="Normal"/>
        <w:numPr>
          <w:ilvl w:val="0"/>
          <w:numId w:val="5"/>
        </w:numPr>
        <w:rPr/>
      </w:pPr>
      <w:r>
        <w:rPr/>
        <w:t>Maintenance for many reporting errors will be easier to fix by the user.</w:t>
      </w:r>
    </w:p>
    <w:p>
      <w:pPr>
        <w:pStyle w:val="Normal"/>
        <w:numPr>
          <w:ilvl w:val="0"/>
          <w:numId w:val="5"/>
        </w:numPr>
        <w:rPr/>
      </w:pPr>
      <w:r>
        <w:rPr/>
        <w:t>Individual users will be able to customize their reports list.</w:t>
      </w:r>
    </w:p>
    <w:p>
      <w:pPr>
        <w:pStyle w:val="Normal"/>
        <w:numPr>
          <w:ilvl w:val="0"/>
          <w:numId w:val="5"/>
        </w:numPr>
        <w:rPr/>
      </w:pPr>
      <w:r>
        <w:rPr/>
        <w:t>Reports can be saved as a .pdf, .csv, or html file for viewing at a later date.</w:t>
      </w:r>
    </w:p>
    <w:p>
      <w:pPr>
        <w:pStyle w:val="Normal"/>
        <w:numPr>
          <w:ilvl w:val="0"/>
          <w:numId w:val="5"/>
        </w:numPr>
        <w:rPr/>
      </w:pPr>
      <w:r>
        <w:rPr/>
        <w:t>Reports can be downloaded into an Excel spreadsheet for further manipulation.</w:t>
      </w:r>
    </w:p>
    <w:p>
      <w:pPr>
        <w:pStyle w:val="Normal"/>
        <w:numPr>
          <w:ilvl w:val="0"/>
          <w:numId w:val="5"/>
        </w:numPr>
        <w:rPr/>
      </w:pPr>
      <w:r>
        <w:rPr/>
        <w:t>Reports will be able to be mailed to other users.</w:t>
      </w:r>
    </w:p>
    <w:p>
      <w:pPr>
        <w:pStyle w:val="Normal"/>
        <w:rPr>
          <w:u w:val="single"/>
        </w:rPr>
      </w:pPr>
      <w:r>
        <w:rPr>
          <w:u w:val="single"/>
        </w:rPr>
        <w:t>Officialization</w:t>
      </w:r>
    </w:p>
    <w:p>
      <w:pPr>
        <w:pStyle w:val="Normal"/>
        <w:numPr>
          <w:ilvl w:val="0"/>
          <w:numId w:val="5"/>
        </w:numPr>
        <w:rPr>
          <w:u w:val="single"/>
        </w:rPr>
      </w:pPr>
      <w:r>
        <w:rPr/>
        <w:t>Officialization will be done at the portfolio level.  For each portfolio only one trader can be assigned; therefore, the system will allow officialization by trader.</w:t>
      </w:r>
    </w:p>
    <w:p>
      <w:pPr>
        <w:pStyle w:val="Normal"/>
        <w:rPr>
          <w:u w:val="single"/>
        </w:rPr>
      </w:pPr>
      <w:r>
        <w:rPr>
          <w:u w:val="single"/>
        </w:rPr>
      </w:r>
    </w:p>
    <w:p>
      <w:pPr>
        <w:pStyle w:val="Heading2"/>
        <w:ind w:hanging="0" w:start="0"/>
        <w:rPr/>
      </w:pPr>
      <w:bookmarkStart w:id="13" w:name="__RefHeading___Toc519415202"/>
      <w:bookmarkEnd w:id="13"/>
      <w:r>
        <w:rPr/>
        <w:t>Not In Scope</w:t>
      </w:r>
      <w:bookmarkStart w:id="14" w:name="__RefHeading___Toc519415203"/>
    </w:p>
    <w:p>
      <w:pPr>
        <w:pStyle w:val="Normal"/>
        <w:numPr>
          <w:ilvl w:val="0"/>
          <w:numId w:val="5"/>
        </w:numPr>
        <w:rPr/>
      </w:pPr>
      <w:r>
        <w:rPr/>
        <w:t>Different views for data will require additional programming.  This will be reserved for another phase.</w:t>
      </w:r>
    </w:p>
    <w:p>
      <w:pPr>
        <w:pStyle w:val="Normal"/>
        <w:numPr>
          <w:ilvl w:val="0"/>
          <w:numId w:val="5"/>
        </w:numPr>
        <w:rPr/>
      </w:pPr>
      <w:r>
        <w:rPr/>
        <w:t>There will not be a single button to officialize an entire desk.</w:t>
      </w:r>
    </w:p>
    <w:p>
      <w:pPr>
        <w:pStyle w:val="Normal"/>
        <w:numPr>
          <w:ilvl w:val="0"/>
          <w:numId w:val="5"/>
        </w:numPr>
        <w:rPr/>
      </w:pPr>
      <w:r>
        <w:rPr/>
        <w:t>Reconciliation of reports from Sitara and TAGG will be possible with the inception of the financial deals to the project.</w:t>
      </w:r>
    </w:p>
    <w:p>
      <w:pPr>
        <w:pStyle w:val="Normal"/>
        <w:numPr>
          <w:ilvl w:val="0"/>
          <w:numId w:val="5"/>
        </w:numPr>
        <w:rPr/>
      </w:pPr>
      <w:r>
        <w:rPr/>
        <w:t xml:space="preserve">Sitara reports will remain for the initial phase.  All reports presently generated using Sitara will continue to be generated using Sitara.  </w:t>
      </w:r>
      <w:r>
        <w:br w:type="page"/>
      </w:r>
    </w:p>
    <w:p>
      <w:pPr>
        <w:pStyle w:val="Heading1"/>
        <w:ind w:hanging="0" w:start="0"/>
        <w:rPr/>
      </w:pPr>
      <w:bookmarkEnd w:id="14"/>
      <w:r>
        <w:rPr/>
        <w:t>Benefits</w:t>
        <w:tab/>
      </w:r>
    </w:p>
    <w:p>
      <w:pPr>
        <w:pStyle w:val="Normal"/>
        <w:rPr/>
      </w:pPr>
      <w:r>
        <w:rPr/>
        <w:t>The following are benefits of the proposed system from a technical and business perspective.</w:t>
      </w:r>
    </w:p>
    <w:p>
      <w:pPr>
        <w:pStyle w:val="Heading2"/>
        <w:ind w:hanging="0" w:start="0"/>
        <w:rPr/>
      </w:pPr>
      <w:bookmarkStart w:id="15" w:name="_Technical"/>
      <w:bookmarkEnd w:id="15"/>
      <w:r>
        <w:rPr/>
        <w:t>Technical</w:t>
      </w:r>
    </w:p>
    <w:p>
      <w:pPr>
        <w:pStyle w:val="Normal"/>
        <w:numPr>
          <w:ilvl w:val="0"/>
          <w:numId w:val="6"/>
        </w:numPr>
        <w:rPr/>
      </w:pPr>
      <w:r>
        <w:rPr/>
        <w:t>There would be lower post implementation maintenance costs.</w:t>
      </w:r>
    </w:p>
    <w:p>
      <w:pPr>
        <w:pStyle w:val="Normal"/>
        <w:numPr>
          <w:ilvl w:val="1"/>
          <w:numId w:val="6"/>
        </w:numPr>
        <w:rPr/>
      </w:pPr>
      <w:r>
        <w:rPr/>
        <w:t>Easy to implement future modifications</w:t>
      </w:r>
    </w:p>
    <w:p>
      <w:pPr>
        <w:pStyle w:val="Normal"/>
        <w:numPr>
          <w:ilvl w:val="1"/>
          <w:numId w:val="6"/>
        </w:numPr>
        <w:rPr/>
      </w:pPr>
      <w:r>
        <w:rPr/>
        <w:t>More scalable and stable</w:t>
      </w:r>
    </w:p>
    <w:p>
      <w:pPr>
        <w:pStyle w:val="Normal"/>
        <w:numPr>
          <w:ilvl w:val="0"/>
          <w:numId w:val="6"/>
        </w:numPr>
        <w:rPr/>
      </w:pPr>
      <w:r>
        <w:rPr/>
        <w:t>Reports would be in a centralized location.</w:t>
      </w:r>
    </w:p>
    <w:p>
      <w:pPr>
        <w:pStyle w:val="Normal"/>
        <w:numPr>
          <w:ilvl w:val="1"/>
          <w:numId w:val="6"/>
        </w:numPr>
        <w:rPr/>
      </w:pPr>
      <w:r>
        <w:rPr/>
        <w:t>Security control</w:t>
      </w:r>
    </w:p>
    <w:p>
      <w:pPr>
        <w:pStyle w:val="Normal"/>
        <w:numPr>
          <w:ilvl w:val="1"/>
          <w:numId w:val="6"/>
        </w:numPr>
        <w:rPr/>
      </w:pPr>
      <w:r>
        <w:rPr/>
        <w:t>Version control</w:t>
      </w:r>
    </w:p>
    <w:p>
      <w:pPr>
        <w:pStyle w:val="Normal"/>
        <w:numPr>
          <w:ilvl w:val="1"/>
          <w:numId w:val="6"/>
        </w:numPr>
        <w:rPr/>
      </w:pPr>
      <w:r>
        <w:rPr/>
        <w:t>Administrator assigned</w:t>
      </w:r>
    </w:p>
    <w:p>
      <w:pPr>
        <w:pStyle w:val="Normal"/>
        <w:numPr>
          <w:ilvl w:val="1"/>
          <w:numId w:val="6"/>
        </w:numPr>
        <w:rPr/>
      </w:pPr>
      <w:r>
        <w:rPr/>
        <w:t>Eliminates report distribution problems</w:t>
      </w:r>
    </w:p>
    <w:p>
      <w:pPr>
        <w:pStyle w:val="Normal"/>
        <w:numPr>
          <w:ilvl w:val="0"/>
          <w:numId w:val="6"/>
        </w:numPr>
        <w:rPr/>
      </w:pPr>
      <w:r>
        <w:rPr/>
        <w:t>The number of development languages will be reduced by creating one system to handle many jobs.</w:t>
      </w:r>
    </w:p>
    <w:p>
      <w:pPr>
        <w:pStyle w:val="Heading2"/>
        <w:ind w:hanging="0" w:start="0"/>
        <w:rPr/>
      </w:pPr>
      <w:bookmarkStart w:id="16" w:name="_Business"/>
      <w:bookmarkEnd w:id="16"/>
      <w:r>
        <w:rPr/>
        <w:t>Business</w:t>
      </w:r>
    </w:p>
    <w:p>
      <w:pPr>
        <w:pStyle w:val="Normal"/>
        <w:numPr>
          <w:ilvl w:val="0"/>
          <w:numId w:val="6"/>
        </w:numPr>
        <w:rPr/>
      </w:pPr>
      <w:r>
        <w:rPr/>
        <w:t>There would be a flexible reporting system using the latest technology.</w:t>
      </w:r>
    </w:p>
    <w:p>
      <w:pPr>
        <w:pStyle w:val="Normal"/>
        <w:numPr>
          <w:ilvl w:val="0"/>
          <w:numId w:val="6"/>
        </w:numPr>
        <w:rPr/>
      </w:pPr>
      <w:r>
        <w:rPr/>
        <w:t>There would be an easier way to generate reports.</w:t>
      </w:r>
    </w:p>
    <w:p>
      <w:pPr>
        <w:pStyle w:val="Normal"/>
        <w:numPr>
          <w:ilvl w:val="0"/>
          <w:numId w:val="6"/>
        </w:numPr>
        <w:rPr/>
      </w:pPr>
      <w:r>
        <w:rPr/>
        <w:t>There would be automation in creating reusable reports.</w:t>
      </w:r>
    </w:p>
    <w:p>
      <w:pPr>
        <w:pStyle w:val="Normal"/>
        <w:numPr>
          <w:ilvl w:val="0"/>
          <w:numId w:val="6"/>
        </w:numPr>
        <w:rPr/>
      </w:pPr>
      <w:r>
        <w:rPr/>
        <w:t>Legacy systems such as CPR and ERMS will be retired.</w:t>
      </w:r>
    </w:p>
    <w:p>
      <w:pPr>
        <w:pStyle w:val="Normal"/>
        <w:numPr>
          <w:ilvl w:val="1"/>
          <w:numId w:val="6"/>
        </w:numPr>
        <w:rPr/>
      </w:pPr>
      <w:r>
        <w:rPr/>
        <w:t>Value pricing and volume optionality is not available.</w:t>
      </w:r>
    </w:p>
    <w:p>
      <w:pPr>
        <w:pStyle w:val="Normal"/>
        <w:numPr>
          <w:ilvl w:val="1"/>
          <w:numId w:val="6"/>
        </w:numPr>
        <w:rPr/>
      </w:pPr>
      <w:r>
        <w:rPr/>
        <w:t>Deals get booked to a mid-curve, not necessarily by the curve used in TAGG.</w:t>
      </w:r>
      <w:r>
        <w:br w:type="page"/>
      </w:r>
    </w:p>
    <w:p>
      <w:pPr>
        <w:pStyle w:val="Heading1"/>
        <w:ind w:hanging="0" w:start="0"/>
        <w:rPr/>
      </w:pPr>
      <w:bookmarkStart w:id="17" w:name="__RefHeading___Toc519415204"/>
      <w:r>
        <w:rPr/>
        <w:t>Risks</w:t>
      </w:r>
      <w:bookmarkEnd w:id="17"/>
      <w:r>
        <w:rPr/>
        <w:tab/>
      </w:r>
    </w:p>
    <w:p>
      <w:pPr>
        <w:pStyle w:val="Normal"/>
        <w:rPr/>
      </w:pPr>
      <w:r>
        <w:rPr/>
        <w:t>Many of the risks have been met and dealt with for the Global Valuation project.  This reduces the number of risks this project should encounter. The following is a list of possible risks.</w:t>
      </w:r>
    </w:p>
    <w:p>
      <w:pPr>
        <w:pStyle w:val="Normal"/>
        <w:numPr>
          <w:ilvl w:val="0"/>
          <w:numId w:val="4"/>
        </w:numPr>
        <w:rPr/>
      </w:pPr>
      <w:r>
        <w:rPr/>
        <w:t>Project Schedule/Cost</w:t>
      </w:r>
    </w:p>
    <w:p>
      <w:pPr>
        <w:pStyle w:val="Normal"/>
        <w:numPr>
          <w:ilvl w:val="0"/>
          <w:numId w:val="4"/>
        </w:numPr>
        <w:rPr/>
      </w:pPr>
      <w:r>
        <w:rPr/>
        <w:t>Project Quality</w:t>
      </w:r>
    </w:p>
    <w:p>
      <w:pPr>
        <w:pStyle w:val="Normal"/>
        <w:numPr>
          <w:ilvl w:val="0"/>
          <w:numId w:val="4"/>
        </w:numPr>
        <w:rPr/>
      </w:pPr>
      <w:r>
        <w:rPr/>
        <w:t>Project Requirements</w:t>
      </w:r>
    </w:p>
    <w:p>
      <w:pPr>
        <w:pStyle w:val="Normal"/>
        <w:numPr>
          <w:ilvl w:val="0"/>
          <w:numId w:val="4"/>
        </w:numPr>
        <w:rPr/>
      </w:pPr>
      <w:r>
        <w:rPr/>
        <w:t>Project Change Management</w:t>
      </w:r>
    </w:p>
    <w:p>
      <w:pPr>
        <w:pStyle w:val="Heading2"/>
        <w:ind w:hanging="0" w:start="0"/>
        <w:rPr/>
      </w:pPr>
      <w:bookmarkStart w:id="18" w:name="__RefHeading___Toc519415205"/>
      <w:r>
        <w:rPr/>
        <w:t>Project Schedule</w:t>
      </w:r>
      <w:bookmarkEnd w:id="18"/>
      <w:r>
        <w:rPr/>
        <w:t>/Cost</w:t>
      </w:r>
    </w:p>
    <w:p>
      <w:pPr>
        <w:pStyle w:val="Normal"/>
        <w:rPr/>
      </w:pPr>
      <w:r>
        <w:rPr/>
        <w:t>The project has the potential to get off schedule and cost due to unforeseen circumstances.  Due to circumstances that are uncontrollable this risk has a medium rating.  Although, the framework has been laid out and requirements are being gathered there may be changes in specifications that may fall outside the scope of the project.  Management will be responsible for controlling changes in the scope.  Staying on schedule and in budget are both large parts in a successful project.</w:t>
      </w:r>
    </w:p>
    <w:p>
      <w:pPr>
        <w:pStyle w:val="Heading2"/>
        <w:ind w:hanging="0" w:start="0"/>
        <w:rPr/>
      </w:pPr>
      <w:bookmarkStart w:id="19" w:name="__RefHeading___Toc519415206"/>
      <w:bookmarkEnd w:id="19"/>
      <w:r>
        <w:rPr/>
        <w:t>Project Quality</w:t>
      </w:r>
    </w:p>
    <w:p>
      <w:pPr>
        <w:pStyle w:val="Normal"/>
        <w:rPr/>
      </w:pPr>
      <w:r>
        <w:rPr/>
        <w:t>The quality of the project can be seen from different views.  From an end-user perspective the quality of the project is gauged by its usability, how efficient and effective the system proves to be.  The stakeholders will find quality defined in terms of rate of return.  Was the effort worth the return?  The development team sees quality from the eyes of the end-users, the group being serviced.  Qualifications are met if the end-users are satisfied.  This risk is low because all precautions are being taken to present a qualified system.</w:t>
      </w:r>
    </w:p>
    <w:p>
      <w:pPr>
        <w:pStyle w:val="Heading2"/>
        <w:ind w:hanging="0" w:start="0"/>
        <w:rPr/>
      </w:pPr>
      <w:bookmarkStart w:id="20" w:name="_Project_Requirements"/>
      <w:bookmarkEnd w:id="20"/>
      <w:r>
        <w:rPr/>
        <w:t>Project Requirements</w:t>
      </w:r>
    </w:p>
    <w:p>
      <w:pPr>
        <w:pStyle w:val="Normal"/>
        <w:rPr/>
      </w:pPr>
      <w:r>
        <w:rPr/>
        <w:t>Requirements have been gathered for the Global Valuation project, which CGS mirrors.  Many of the requirements are similar.  Interviews can be seen as a validation of previously gathered information; therefore, this risk has a low rating.</w:t>
      </w:r>
    </w:p>
    <w:p>
      <w:pPr>
        <w:pStyle w:val="Heading2"/>
        <w:ind w:hanging="0" w:start="0"/>
        <w:rPr/>
      </w:pPr>
      <w:bookmarkStart w:id="21" w:name="_Project_Change_Management"/>
      <w:bookmarkEnd w:id="21"/>
      <w:r>
        <w:rPr/>
        <w:t>Project Change Management</w:t>
      </w:r>
    </w:p>
    <w:p>
      <w:pPr>
        <w:pStyle w:val="Normal"/>
        <w:rPr/>
      </w:pPr>
      <w:r>
        <w:rPr/>
        <w:t>Employees, end-users, are the backbone of any company.  Without their buy-in any project has the potential to face risks.  This risk has a medium rating because a successful project requires willing participants, users.  An effort has to be made gaining user confidence in the new system and making them a part of the process as a whole.  End-user interviews and training are ways to include them and reduce the risks.</w:t>
      </w:r>
      <w:r>
        <w:br w:type="page"/>
      </w:r>
    </w:p>
    <w:p>
      <w:pPr>
        <w:pStyle w:val="Heading1"/>
        <w:ind w:hanging="0" w:start="0"/>
        <w:rPr/>
      </w:pPr>
      <w:bookmarkStart w:id="22" w:name="__RefHeading___Toc519415209"/>
      <w:r>
        <w:rPr/>
        <w:t>Assumptions</w:t>
      </w:r>
      <w:bookmarkEnd w:id="22"/>
      <w:r>
        <w:rPr/>
        <w:tab/>
      </w:r>
    </w:p>
    <w:p>
      <w:pPr>
        <w:pStyle w:val="Normal"/>
        <w:numPr>
          <w:ilvl w:val="0"/>
          <w:numId w:val="6"/>
        </w:numPr>
        <w:rPr/>
      </w:pPr>
      <w:r>
        <w:rPr/>
        <w:t xml:space="preserve">Development resources will be available in a timely manner. </w:t>
      </w:r>
    </w:p>
    <w:p>
      <w:pPr>
        <w:pStyle w:val="Normal"/>
        <w:numPr>
          <w:ilvl w:val="0"/>
          <w:numId w:val="6"/>
        </w:numPr>
        <w:rPr/>
      </w:pPr>
      <w:r>
        <w:rPr/>
        <w:t>Business sponsors will be available for questions and approvals in a timely manner.</w:t>
      </w:r>
      <w:r>
        <w:br w:type="page"/>
      </w:r>
    </w:p>
    <w:p>
      <w:pPr>
        <w:pStyle w:val="Heading1"/>
        <w:ind w:hanging="0" w:start="0"/>
        <w:rPr/>
      </w:pPr>
      <w:bookmarkStart w:id="23" w:name="__RefHeading___Toc519415210"/>
      <w:r>
        <w:rPr/>
        <w:t>Constraints</w:t>
      </w:r>
      <w:bookmarkEnd w:id="23"/>
      <w:r>
        <w:rPr/>
        <w:tab/>
      </w:r>
    </w:p>
    <w:p>
      <w:pPr>
        <w:pStyle w:val="Normal"/>
        <w:numPr>
          <w:ilvl w:val="0"/>
          <w:numId w:val="6"/>
        </w:numPr>
        <w:rPr/>
      </w:pPr>
      <w:r>
        <w:rPr/>
        <w:t>Dedicated resources will be needed throughout the life of the project.</w:t>
      </w:r>
    </w:p>
    <w:p>
      <w:pPr>
        <w:pStyle w:val="Normal"/>
        <w:numPr>
          <w:ilvl w:val="0"/>
          <w:numId w:val="6"/>
        </w:numPr>
        <w:rPr/>
      </w:pPr>
      <w:r>
        <w:rPr/>
        <w:t>The CGS project cannot impact the existing systems maintenance, production support, and modifications/enhancements.</w:t>
      </w:r>
    </w:p>
    <w:p>
      <w:pPr>
        <w:pStyle w:val="Normal"/>
        <w:numPr>
          <w:ilvl w:val="0"/>
          <w:numId w:val="6"/>
        </w:numPr>
        <w:rPr/>
      </w:pPr>
      <w:r>
        <w:rPr/>
        <w:t>There may be limited access to stakeholders and end-users.</w:t>
      </w:r>
      <w:r>
        <w:br w:type="page"/>
      </w:r>
    </w:p>
    <w:p>
      <w:pPr>
        <w:pStyle w:val="Heading1"/>
        <w:ind w:hanging="0" w:start="0"/>
        <w:rPr/>
      </w:pPr>
      <w:bookmarkStart w:id="24" w:name="__RefHeading___Toc519415211"/>
      <w:r>
        <w:rPr/>
        <w:t>Alternatives Considered</w:t>
      </w:r>
      <w:bookmarkEnd w:id="24"/>
      <w:r>
        <w:rPr/>
        <w:tab/>
      </w:r>
    </w:p>
    <w:p>
      <w:pPr>
        <w:pStyle w:val="Normal"/>
        <w:rPr/>
      </w:pPr>
      <w:r>
        <w:rPr/>
        <w:t>During the planning stages of this project the only other viable alternative was to enhance the present systems.  The existing systems are familiar to the developer and end-users.  Although these systems are familiar, they are time consuming to maintain and hard to modify.  Familiarity is not most important with end-users.  All groups need an effective and efficient system.</w:t>
      </w:r>
      <w:r>
        <w:br w:type="page"/>
      </w:r>
    </w:p>
    <w:p>
      <w:pPr>
        <w:pStyle w:val="Heading1"/>
        <w:ind w:hanging="0" w:start="0"/>
        <w:rPr/>
      </w:pPr>
      <w:bookmarkStart w:id="25" w:name="__RefHeading___Toc519415213"/>
      <w:r>
        <w:rPr/>
        <w:t>Project Structure</w:t>
      </w:r>
      <w:bookmarkEnd w:id="25"/>
      <w:r>
        <w:rPr/>
        <w:tab/>
      </w:r>
    </w:p>
    <w:p>
      <w:pPr>
        <w:pStyle w:val="Normal"/>
        <w:rPr/>
      </w:pPr>
      <w:r>
        <w:rPr/>
        <w:t>The phases are included in a complete process are:</w:t>
      </w:r>
    </w:p>
    <w:p>
      <w:pPr>
        <w:pStyle w:val="Normal"/>
        <w:rPr/>
      </w:pPr>
      <w:r>
        <w:rPr/>
        <w:tab/>
        <w:t>Inception:</w:t>
        <w:tab/>
        <w:t>Project Vision (Statement of Work)</w:t>
      </w:r>
    </w:p>
    <w:p>
      <w:pPr>
        <w:pStyle w:val="Normal"/>
        <w:rPr/>
      </w:pPr>
      <w:r>
        <w:rPr/>
        <w:tab/>
        <w:tab/>
        <w:tab/>
        <w:t>Requirements Gathering</w:t>
      </w:r>
    </w:p>
    <w:p>
      <w:pPr>
        <w:pStyle w:val="Normal"/>
        <w:rPr/>
      </w:pPr>
      <w:r>
        <w:rPr/>
        <w:tab/>
        <w:tab/>
        <w:tab/>
        <w:t>Preliminary Scheduling</w:t>
      </w:r>
    </w:p>
    <w:p>
      <w:pPr>
        <w:pStyle w:val="Normal"/>
        <w:rPr/>
      </w:pPr>
      <w:r>
        <w:rPr/>
        <w:tab/>
        <w:t>Elaboration:</w:t>
        <w:tab/>
        <w:t>Detailed Design</w:t>
      </w:r>
    </w:p>
    <w:p>
      <w:pPr>
        <w:pStyle w:val="Normal"/>
        <w:rPr/>
      </w:pPr>
      <w:r>
        <w:rPr/>
        <w:tab/>
        <w:tab/>
        <w:tab/>
        <w:t>Proof of Concept</w:t>
      </w:r>
    </w:p>
    <w:p>
      <w:pPr>
        <w:pStyle w:val="Normal"/>
        <w:rPr/>
      </w:pPr>
      <w:r>
        <w:rPr/>
        <w:tab/>
        <w:t>Construction:</w:t>
        <w:tab/>
        <w:t>Implementation in a test environment</w:t>
      </w:r>
    </w:p>
    <w:p>
      <w:pPr>
        <w:pStyle w:val="Normal"/>
        <w:rPr/>
      </w:pPr>
      <w:r>
        <w:rPr/>
        <w:tab/>
        <w:t>Transition:</w:t>
        <w:tab/>
        <w:t>Released into production</w:t>
      </w:r>
    </w:p>
    <w:p>
      <w:pPr>
        <w:pStyle w:val="Normal"/>
        <w:rPr/>
      </w:pPr>
      <w:r>
        <w:rPr/>
        <w:t>Project documentation will be created using templates from the Project Framework in Livelink.  Documents will be kept on the O:\ drive (following the path: O:\Consolidated_Gas\Gas Reporting) for usage by all and version control.</w:t>
      </w:r>
    </w:p>
    <w:p>
      <w:pPr>
        <w:pStyle w:val="Normal"/>
        <w:rPr/>
      </w:pPr>
      <w:r>
        <w:rPr/>
        <w:t>Meetings will be held everyday for the first couple of weeks to generate ideas and work through the Inception phase quickly.  As the project progresses the number of meetings per week will lessen.  The focus of the meetings will be on design, issues, and knowledge sharing.</w:t>
      </w:r>
    </w:p>
    <w:p>
      <w:pPr>
        <w:pStyle w:val="Normal"/>
        <w:rPr/>
      </w:pPr>
      <w:r>
        <w:rPr/>
        <w:t>The project team will consist of business stakeholders, IT stakeholders, a project manager, a technical manager, a system architect, two developers, a database administrator, a business analyst and experts in various areas when called upon.</w:t>
      </w:r>
      <w:r>
        <w:br w:type="page"/>
      </w:r>
    </w:p>
    <w:p>
      <w:pPr>
        <w:pStyle w:val="Heading1"/>
        <w:ind w:hanging="0" w:start="0"/>
        <w:rPr/>
      </w:pPr>
      <w:bookmarkStart w:id="26" w:name="__RefHeading___Toc519415214"/>
      <w:r>
        <w:rPr/>
        <w:t>Resources / Timeline</w:t>
      </w:r>
      <w:bookmarkEnd w:id="26"/>
      <w:r>
        <w:rPr/>
        <w:tab/>
      </w:r>
    </w:p>
    <w:p>
      <w:pPr>
        <w:pStyle w:val="Normal"/>
        <w:rPr/>
      </w:pPr>
      <w:r>
        <w:rPr/>
        <w:t>This section would include the initial and projected personnel (by role if specific resources are not yet identified).  Additionally, an estimated timeline for the project would be included (by phase and iteration).  A high-level cost estimate would be included with as much detail as known at the time.</w:t>
      </w:r>
    </w:p>
    <w:p>
      <w:pPr>
        <w:pStyle w:val="Heading2"/>
        <w:ind w:hanging="0" w:start="0"/>
        <w:rPr/>
      </w:pPr>
      <w:bookmarkStart w:id="27" w:name="__RefHeading___Toc519415215"/>
      <w:bookmarkEnd w:id="27"/>
      <w:r>
        <w:rPr/>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cPr>
          <w:p>
            <w:pPr>
              <w:pStyle w:val="Header"/>
              <w:shd w:fill="A6A6A6" w:val="clear"/>
              <w:spacing w:before="60" w:after="60"/>
              <w:rPr/>
            </w:pPr>
            <w:r>
              <w:rPr/>
              <w:t>Role</w:t>
            </w:r>
          </w:p>
        </w:tc>
        <w:tc>
          <w:tcPr>
            <w:tcW w:w="3480" w:type="dxa"/>
            <w:tcBorders/>
          </w:tcPr>
          <w:p>
            <w:pPr>
              <w:pStyle w:val="Header"/>
              <w:shd w:fill="A6A6A6" w:val="clear"/>
              <w:spacing w:before="60" w:after="60"/>
              <w:rPr/>
            </w:pPr>
            <w:r>
              <w:rPr/>
              <w:t>Resource</w:t>
            </w:r>
          </w:p>
        </w:tc>
        <w:tc>
          <w:tcPr>
            <w:tcW w:w="3480" w:type="dxa"/>
            <w:tcBorders/>
          </w:tcPr>
          <w:p>
            <w:pPr>
              <w:pStyle w:val="Header"/>
              <w:shd w:fill="A6A6A6" w:val="clear"/>
              <w:spacing w:before="60" w:after="60"/>
              <w:rPr/>
            </w:pPr>
            <w:r>
              <w:rPr/>
              <w:t>Estimated Time Commitment</w:t>
            </w:r>
          </w:p>
        </w:tc>
      </w:tr>
      <w:tr>
        <w:trPr/>
        <w:tc>
          <w:tcPr>
            <w:tcW w:w="3480" w:type="dxa"/>
            <w:tcBorders>
              <w:bottom w:val="single" w:sz="4" w:space="0" w:color="808080"/>
            </w:tcBorders>
          </w:tcPr>
          <w:p>
            <w:pPr>
              <w:pStyle w:val="TableText"/>
              <w:spacing w:before="60" w:after="60"/>
              <w:rPr/>
            </w:pPr>
            <w:r>
              <w:rPr/>
              <w:t>Developer</w:t>
            </w:r>
          </w:p>
        </w:tc>
        <w:tc>
          <w:tcPr>
            <w:tcW w:w="3480" w:type="dxa"/>
            <w:tcBorders>
              <w:bottom w:val="single" w:sz="4" w:space="0" w:color="808080"/>
            </w:tcBorders>
          </w:tcPr>
          <w:p>
            <w:pPr>
              <w:pStyle w:val="TableText"/>
              <w:spacing w:before="60" w:after="60"/>
              <w:rPr/>
            </w:pPr>
            <w:r>
              <w:rPr/>
              <w:t>Sanjeev Gupta</w:t>
            </w:r>
          </w:p>
        </w:tc>
        <w:tc>
          <w:tcPr>
            <w:tcW w:w="3480" w:type="dxa"/>
            <w:tcBorders>
              <w:bottom w:val="single" w:sz="4" w:space="0" w:color="808080"/>
            </w:tcBorders>
          </w:tcPr>
          <w:p>
            <w:pPr>
              <w:pStyle w:val="TableText"/>
              <w:spacing w:before="60" w:after="60"/>
              <w:rPr/>
            </w:pPr>
            <w:r>
              <w:rPr/>
              <w:t>15 weeks (starting 12/12/01)</w:t>
            </w:r>
          </w:p>
        </w:tc>
      </w:tr>
      <w:tr>
        <w:trPr/>
        <w:tc>
          <w:tcPr>
            <w:tcW w:w="3480" w:type="dxa"/>
            <w:tcBorders>
              <w:bottom w:val="single" w:sz="4" w:space="0" w:color="808080"/>
            </w:tcBorders>
          </w:tcPr>
          <w:p>
            <w:pPr>
              <w:pStyle w:val="TableText"/>
              <w:spacing w:before="60" w:after="60"/>
              <w:rPr/>
            </w:pPr>
            <w:r>
              <w:rPr/>
              <w:t>Developer</w:t>
            </w:r>
          </w:p>
        </w:tc>
        <w:tc>
          <w:tcPr>
            <w:tcW w:w="3480" w:type="dxa"/>
            <w:tcBorders>
              <w:bottom w:val="single" w:sz="4" w:space="0" w:color="808080"/>
            </w:tcBorders>
          </w:tcPr>
          <w:p>
            <w:pPr>
              <w:pStyle w:val="TableText"/>
              <w:spacing w:before="60" w:after="60"/>
              <w:rPr/>
            </w:pPr>
            <w:r>
              <w:rPr/>
              <w:t>Farid Mithani</w:t>
            </w:r>
          </w:p>
        </w:tc>
        <w:tc>
          <w:tcPr>
            <w:tcW w:w="3480" w:type="dxa"/>
            <w:tcBorders>
              <w:bottom w:val="single" w:sz="4" w:space="0" w:color="808080"/>
            </w:tcBorders>
          </w:tcPr>
          <w:p>
            <w:pPr>
              <w:pStyle w:val="TableText"/>
              <w:spacing w:before="60" w:after="60"/>
              <w:rPr/>
            </w:pPr>
            <w:r>
              <w:rPr/>
              <w:t>19 weeks (starting 11/ 05/01)</w:t>
            </w:r>
          </w:p>
        </w:tc>
      </w:tr>
      <w:tr>
        <w:trPr/>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bl>
    <w:p>
      <w:pPr>
        <w:pStyle w:val="Normal"/>
        <w:rPr/>
      </w:pPr>
      <w:r>
        <w:rPr/>
      </w:r>
    </w:p>
    <w:p>
      <w:pPr>
        <w:pStyle w:val="Heading2"/>
        <w:ind w:hanging="0" w:start="0"/>
        <w:rPr/>
      </w:pPr>
      <w:bookmarkStart w:id="28" w:name="__RefHeading___Toc519415216"/>
      <w:bookmarkEnd w:id="28"/>
      <w:r>
        <w:rPr/>
        <w:t>Preliminary Estimated Timeline</w:t>
      </w:r>
    </w:p>
    <w:p>
      <w:pPr>
        <w:pStyle w:val="Normal"/>
        <w:rPr/>
      </w:pPr>
      <w:r>
        <w:rPr/>
        <w:t>A detailed timeline with be circulated throughout the project team within the next 2 weeks.</w:t>
      </w:r>
    </w:p>
    <w:p>
      <w:pPr>
        <w:pStyle w:val="FootnoteText"/>
        <w:spacing w:before="0" w:after="0"/>
        <w:rPr/>
      </w:pPr>
      <w:r>
        <w:rPr/>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shd w:fill="A6A6A6" w:val="clear"/>
              <w:spacing w:before="60" w:after="60"/>
              <w:rPr/>
            </w:pPr>
            <w:r>
              <w:rPr/>
              <w:t>Project Phase/Deliverable</w:t>
            </w:r>
          </w:p>
        </w:tc>
        <w:tc>
          <w:tcPr>
            <w:tcW w:w="1818" w:type="dxa"/>
            <w:tcBorders/>
          </w:tcPr>
          <w:p>
            <w:pPr>
              <w:pStyle w:val="Header"/>
              <w:shd w:fill="A6A6A6" w:val="clear"/>
              <w:spacing w:before="60" w:after="60"/>
              <w:rPr/>
            </w:pPr>
            <w:r>
              <w:rPr/>
              <w:t>Duration</w:t>
            </w:r>
          </w:p>
        </w:tc>
        <w:tc>
          <w:tcPr>
            <w:tcW w:w="3402" w:type="dxa"/>
            <w:tcBorders/>
          </w:tcPr>
          <w:p>
            <w:pPr>
              <w:pStyle w:val="Header"/>
              <w:shd w:fill="A6A6A6" w:val="clear"/>
              <w:spacing w:before="60" w:after="60"/>
              <w:rPr/>
            </w:pPr>
            <w:r>
              <w:rPr/>
              <w:t>Iteration End Date</w:t>
            </w:r>
          </w:p>
        </w:tc>
      </w:tr>
      <w:tr>
        <w:trPr/>
        <w:tc>
          <w:tcPr>
            <w:tcW w:w="1818" w:type="dxa"/>
            <w:tcBorders>
              <w:bottom w:val="single" w:sz="4" w:space="0" w:color="808080"/>
            </w:tcBorders>
          </w:tcPr>
          <w:p>
            <w:pPr>
              <w:pStyle w:val="TableText"/>
              <w:spacing w:before="60" w:after="60"/>
              <w:rPr/>
            </w:pPr>
            <w:r>
              <w:rPr/>
              <w:t>Inception</w:t>
            </w:r>
          </w:p>
        </w:tc>
        <w:tc>
          <w:tcPr>
            <w:tcW w:w="3402" w:type="dxa"/>
            <w:tcBorders>
              <w:bottom w:val="single" w:sz="4" w:space="0" w:color="808080"/>
            </w:tcBorders>
          </w:tcPr>
          <w:p>
            <w:pPr>
              <w:pStyle w:val="TableText"/>
              <w:spacing w:before="60" w:after="60"/>
              <w:rPr/>
            </w:pPr>
            <w:r>
              <w:rPr/>
              <w:t>Statement of Work</w:t>
            </w:r>
          </w:p>
        </w:tc>
        <w:tc>
          <w:tcPr>
            <w:tcW w:w="1818" w:type="dxa"/>
            <w:tcBorders>
              <w:bottom w:val="single" w:sz="4" w:space="0" w:color="808080"/>
            </w:tcBorders>
          </w:tcPr>
          <w:p>
            <w:pPr>
              <w:pStyle w:val="TableText"/>
              <w:spacing w:before="60" w:after="60"/>
              <w:rPr/>
            </w:pPr>
            <w:r>
              <w:rPr/>
              <w:t>2 weeks</w:t>
            </w:r>
          </w:p>
        </w:tc>
        <w:tc>
          <w:tcPr>
            <w:tcW w:w="3402" w:type="dxa"/>
            <w:tcBorders>
              <w:bottom w:val="single" w:sz="4" w:space="0" w:color="808080"/>
            </w:tcBorders>
          </w:tcPr>
          <w:p>
            <w:pPr>
              <w:pStyle w:val="TableText"/>
              <w:spacing w:before="60" w:after="60"/>
              <w:rPr/>
            </w:pPr>
            <w:r>
              <w:rPr/>
              <w:t>November 19, 2001</w:t>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Requirements Document</w:t>
            </w:r>
          </w:p>
        </w:tc>
        <w:tc>
          <w:tcPr>
            <w:tcW w:w="1818" w:type="dxa"/>
            <w:tcBorders>
              <w:bottom w:val="single" w:sz="4" w:space="0" w:color="808080"/>
            </w:tcBorders>
          </w:tcPr>
          <w:p>
            <w:pPr>
              <w:pStyle w:val="TableText"/>
              <w:spacing w:before="60" w:after="60"/>
              <w:rPr/>
            </w:pPr>
            <w:r>
              <w:rPr/>
              <w:t>2 weeks</w:t>
            </w:r>
          </w:p>
        </w:tc>
        <w:tc>
          <w:tcPr>
            <w:tcW w:w="3402" w:type="dxa"/>
            <w:tcBorders>
              <w:bottom w:val="single" w:sz="4" w:space="0" w:color="808080"/>
            </w:tcBorders>
          </w:tcPr>
          <w:p>
            <w:pPr>
              <w:pStyle w:val="TableText"/>
              <w:spacing w:before="60" w:after="60"/>
              <w:rPr/>
            </w:pPr>
            <w:r>
              <w:rPr/>
              <w:t>November 21, 2001</w:t>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Preliminary Scheduling</w:t>
            </w:r>
          </w:p>
        </w:tc>
        <w:tc>
          <w:tcPr>
            <w:tcW w:w="1818" w:type="dxa"/>
            <w:tcBorders>
              <w:bottom w:val="single" w:sz="4" w:space="0" w:color="808080"/>
            </w:tcBorders>
          </w:tcPr>
          <w:p>
            <w:pPr>
              <w:pStyle w:val="TableText"/>
              <w:spacing w:before="60" w:after="60"/>
              <w:rPr/>
            </w:pPr>
            <w:r>
              <w:rPr/>
              <w:t>2 weeks</w:t>
            </w:r>
          </w:p>
        </w:tc>
        <w:tc>
          <w:tcPr>
            <w:tcW w:w="3402" w:type="dxa"/>
            <w:tcBorders>
              <w:bottom w:val="single" w:sz="4" w:space="0" w:color="808080"/>
            </w:tcBorders>
          </w:tcPr>
          <w:p>
            <w:pPr>
              <w:pStyle w:val="TableText"/>
              <w:spacing w:before="60" w:after="60"/>
              <w:rPr/>
            </w:pPr>
            <w:r>
              <w:rPr/>
              <w:t>November 19, 2001</w:t>
            </w:r>
          </w:p>
        </w:tc>
      </w:tr>
      <w:tr>
        <w:trPr/>
        <w:tc>
          <w:tcPr>
            <w:tcW w:w="1818" w:type="dxa"/>
            <w:tcBorders>
              <w:bottom w:val="single" w:sz="4" w:space="0" w:color="808080"/>
            </w:tcBorders>
          </w:tcPr>
          <w:p>
            <w:pPr>
              <w:pStyle w:val="TableText"/>
              <w:spacing w:before="60" w:after="60"/>
              <w:rPr/>
            </w:pPr>
            <w:r>
              <w:rPr/>
              <w:t>Elaboration</w:t>
            </w:r>
          </w:p>
        </w:tc>
        <w:tc>
          <w:tcPr>
            <w:tcW w:w="3402" w:type="dxa"/>
            <w:tcBorders>
              <w:bottom w:val="single" w:sz="4" w:space="0" w:color="808080"/>
            </w:tcBorders>
          </w:tcPr>
          <w:p>
            <w:pPr>
              <w:pStyle w:val="TableText"/>
              <w:spacing w:before="60" w:after="60"/>
              <w:rPr/>
            </w:pPr>
            <w:r>
              <w:rPr/>
              <w:t>Detailed Design</w:t>
            </w:r>
          </w:p>
        </w:tc>
        <w:tc>
          <w:tcPr>
            <w:tcW w:w="1818" w:type="dxa"/>
            <w:tcBorders>
              <w:bottom w:val="single" w:sz="4" w:space="0" w:color="808080"/>
            </w:tcBorders>
          </w:tcPr>
          <w:p>
            <w:pPr>
              <w:pStyle w:val="TableText"/>
              <w:spacing w:before="60" w:after="60"/>
              <w:rPr/>
            </w:pPr>
            <w:r>
              <w:rPr/>
              <w:t>19 weeks</w:t>
            </w:r>
          </w:p>
        </w:tc>
        <w:tc>
          <w:tcPr>
            <w:tcW w:w="3402" w:type="dxa"/>
            <w:tcBorders>
              <w:bottom w:val="single" w:sz="4" w:space="0" w:color="808080"/>
            </w:tcBorders>
          </w:tcPr>
          <w:p>
            <w:pPr>
              <w:pStyle w:val="TableText"/>
              <w:spacing w:before="60" w:after="60"/>
              <w:rPr/>
            </w:pPr>
            <w:r>
              <w:rPr/>
              <w:t>February 28, 2002</w:t>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Proof of Concept</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top w:val="single" w:sz="4" w:space="0" w:color="808080"/>
              <w:bottom w:val="single" w:sz="4" w:space="0" w:color="808080"/>
            </w:tcBorders>
          </w:tcPr>
          <w:p>
            <w:pPr>
              <w:pStyle w:val="TableText"/>
              <w:snapToGrid w:val="false"/>
              <w:spacing w:before="60" w:after="60"/>
              <w:rPr/>
            </w:pPr>
            <w:r>
              <w:rPr/>
            </w:r>
          </w:p>
        </w:tc>
        <w:tc>
          <w:tcPr>
            <w:tcW w:w="3402" w:type="dxa"/>
            <w:tcBorders>
              <w:top w:val="single" w:sz="4" w:space="0" w:color="808080"/>
              <w:bottom w:val="single" w:sz="4" w:space="0" w:color="808080"/>
            </w:tcBorders>
          </w:tcPr>
          <w:p>
            <w:pPr>
              <w:pStyle w:val="TableText"/>
              <w:snapToGrid w:val="false"/>
              <w:spacing w:before="60" w:after="60"/>
              <w:rPr>
                <w:b/>
                <w:bCs/>
              </w:rPr>
            </w:pPr>
            <w:r>
              <w:rPr>
                <w:b/>
                <w:bCs/>
              </w:rPr>
            </w:r>
          </w:p>
        </w:tc>
        <w:tc>
          <w:tcPr>
            <w:tcW w:w="1818" w:type="dxa"/>
            <w:tcBorders>
              <w:top w:val="single" w:sz="4" w:space="0" w:color="808080"/>
              <w:bottom w:val="single" w:sz="4" w:space="0" w:color="808080"/>
            </w:tcBorders>
          </w:tcPr>
          <w:p>
            <w:pPr>
              <w:pStyle w:val="TableText"/>
              <w:snapToGrid w:val="false"/>
              <w:spacing w:before="60" w:after="60"/>
              <w:rPr>
                <w:b/>
                <w:bCs/>
              </w:rPr>
            </w:pPr>
            <w:r>
              <w:rPr>
                <w:b/>
                <w:bCs/>
              </w:rPr>
            </w:r>
          </w:p>
        </w:tc>
        <w:tc>
          <w:tcPr>
            <w:tcW w:w="3402" w:type="dxa"/>
            <w:tcBorders>
              <w:top w:val="single" w:sz="4" w:space="0" w:color="808080"/>
              <w:bottom w:val="single" w:sz="4" w:space="0" w:color="808080"/>
            </w:tcBorders>
          </w:tcPr>
          <w:p>
            <w:pPr>
              <w:pStyle w:val="TableText"/>
              <w:snapToGrid w:val="false"/>
              <w:spacing w:before="60" w:after="60"/>
              <w:rPr>
                <w:b/>
                <w:bCs/>
              </w:rPr>
            </w:pPr>
            <w:r>
              <w:rPr>
                <w:b/>
                <w:bCs/>
              </w:rPr>
            </w:r>
          </w:p>
        </w:tc>
      </w:tr>
    </w:tbl>
    <w:p>
      <w:pPr>
        <w:pStyle w:val="Normal"/>
        <w:rPr/>
      </w:pPr>
      <w:r>
        <w:rPr/>
      </w:r>
      <w:r>
        <w:br w:type="page"/>
      </w:r>
    </w:p>
    <w:p>
      <w:pPr>
        <w:pStyle w:val="Heading1"/>
        <w:ind w:hanging="0" w:start="0"/>
        <w:rPr/>
      </w:pPr>
      <w:bookmarkStart w:id="29" w:name="__RefHeading___Toc519415217"/>
      <w:r>
        <w:rPr/>
        <w:t>Project Definition Number Request Form</w:t>
      </w:r>
      <w:bookmarkEnd w:id="29"/>
      <w:r>
        <w:rPr/>
        <w:tab/>
        <w:t xml:space="preserve">                                            </w:t>
      </w:r>
    </w:p>
    <w:p>
      <w:pPr>
        <w:pStyle w:val="Heading2"/>
        <w:ind w:hanging="0" w:start="0"/>
        <w:rPr/>
      </w:pPr>
      <w:bookmarkStart w:id="30" w:name="__RefHeading___Toc519415218"/>
      <w:bookmarkEnd w:id="30"/>
      <w:r>
        <w:rPr/>
        <w:t>Project Information</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Consolidated Gas System - Reports</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 xml:space="preserve">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Karima Husain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11/05/01</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February 28, 2002</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The gas capture system and valuation systems need to be re-addressed strategically to adapt to new business requirements, retire redundant legacy systems, and reengineer technical architecture.  With this, the reporting generation will also be revamped to allow end users an easier and more effective way to receive data.</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The new system will allow more flexible reporting generation that is described in the Benefits Section of the SOW.</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Responsible Cost Ctr.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103154</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Listed above in the Resource section</w:t>
            </w:r>
          </w:p>
        </w:tc>
      </w:tr>
    </w:tbl>
    <w:p>
      <w:pPr>
        <w:pStyle w:val="Heading2"/>
        <w:ind w:hanging="0" w:start="0"/>
        <w:rPr/>
      </w:pPr>
      <w:bookmarkStart w:id="31" w:name="__RefHeading___Toc519415219"/>
      <w:r>
        <w:rPr>
          <w:b w:val="false"/>
          <w:bCs/>
          <w:i/>
          <w:iCs/>
          <w:sz w:val="20"/>
        </w:rPr>
        <w:t>Estimated Costs</w:t>
      </w:r>
      <w:bookmarkEnd w:id="31"/>
      <w:r>
        <w:rPr>
          <w:b w:val="false"/>
          <w:bCs/>
          <w:i/>
          <w:iCs/>
          <w:sz w:val="20"/>
        </w:rPr>
        <w:t xml:space="preserve">  </w:t>
      </w:r>
      <w:r>
        <w:rPr/>
        <w:t>(Please refer to the SOW for the Consolidated Gas System “overall” project.)</w:t>
      </w:r>
    </w:p>
    <w:tbl>
      <w:tblPr>
        <w:tblW w:w="5058" w:type="dxa"/>
        <w:jc w:val="start"/>
        <w:tblInd w:w="0" w:type="dxa"/>
        <w:tblLayout w:type="fixed"/>
        <w:tblCellMar>
          <w:top w:w="0" w:type="dxa"/>
          <w:start w:w="108" w:type="dxa"/>
          <w:bottom w:w="0" w:type="dxa"/>
          <w:end w:w="108" w:type="dxa"/>
        </w:tblCellMar>
      </w:tblPr>
      <w:tblGrid>
        <w:gridCol w:w="3258"/>
        <w:gridCol w:w="180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Enron Labor (.92)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Contract Expenses (.93)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Other Cost (.94)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Total Cost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bl>
    <w:p>
      <w:pPr>
        <w:pStyle w:val="Heading2"/>
        <w:ind w:hanging="0" w:start="0"/>
        <w:rPr/>
      </w:pPr>
      <w:bookmarkStart w:id="32" w:name="__RefHeading___Toc519415220"/>
      <w:r>
        <w:rPr/>
        <w:t>WBS Components Needed</w:t>
      </w:r>
      <w:bookmarkEnd w:id="32"/>
      <w:r>
        <w:rPr/>
        <w:t xml:space="preserve">  </w:t>
      </w:r>
      <w:r>
        <w:rPr>
          <w:b w:val="false"/>
          <w:bCs/>
          <w:i/>
          <w:iCs/>
          <w:sz w:val="20"/>
        </w:rPr>
        <w:t>(Please refer to the SOW for the Consolidated Gas System “overall” project.)</w:t>
      </w:r>
    </w:p>
    <w:p>
      <w:pPr>
        <w:pStyle w:val="Normal"/>
        <w:rPr/>
      </w:pPr>
      <w:r>
        <w:rPr/>
        <w:t>–</w:t>
      </w:r>
      <w:r>
        <w:rPr>
          <w:rFonts w:eastAsia="Palatino"/>
        </w:rPr>
        <w:t xml:space="preserve"> </w:t>
      </w:r>
      <w:r>
        <w:rPr/>
        <w:t>Please check (X) those that apply.</w:t>
      </w:r>
    </w:p>
    <w:tbl>
      <w:tblPr>
        <w:tblW w:w="10440" w:type="dxa"/>
        <w:jc w:val="start"/>
        <w:tblInd w:w="0" w:type="dxa"/>
        <w:tblLayout w:type="fixed"/>
        <w:tblCellMar>
          <w:top w:w="0" w:type="dxa"/>
          <w:start w:w="108" w:type="dxa"/>
          <w:bottom w:w="0" w:type="dxa"/>
          <w:end w:w="108" w:type="dxa"/>
        </w:tblCellMar>
      </w:tblPr>
      <w:tblGrid>
        <w:gridCol w:w="1188"/>
        <w:gridCol w:w="270"/>
        <w:gridCol w:w="1800"/>
        <w:gridCol w:w="450"/>
        <w:gridCol w:w="3150"/>
        <w:gridCol w:w="450"/>
        <w:gridCol w:w="2700"/>
        <w:gridCol w:w="432"/>
      </w:tblGrid>
      <w:tr>
        <w:trPr/>
        <w:tc>
          <w:tcPr>
            <w:tcW w:w="1458"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Def.</w:t>
            </w:r>
          </w:p>
        </w:tc>
        <w:tc>
          <w:tcPr>
            <w:tcW w:w="2250"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Type</w:t>
            </w:r>
          </w:p>
        </w:tc>
        <w:tc>
          <w:tcPr>
            <w:tcW w:w="3600"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Home Department</w:t>
            </w:r>
          </w:p>
        </w:tc>
        <w:tc>
          <w:tcPr>
            <w:tcW w:w="3132"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Cost Type</w:t>
            </w:r>
          </w:p>
        </w:tc>
      </w:tr>
      <w:tr>
        <w:trPr/>
        <w:tc>
          <w:tcPr>
            <w:tcW w:w="118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27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8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432"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27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8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432"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27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800" w:type="dxa"/>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sz w:val="18"/>
              </w:rPr>
            </w:pPr>
            <w:r>
              <w:rPr>
                <w:sz w:val="18"/>
              </w:rPr>
              <w:t xml:space="preserve">.06 </w:t>
            </w:r>
            <w:r>
              <w:rPr>
                <w:sz w:val="16"/>
              </w:rPr>
              <w:t>(Maintenance)</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432"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8"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270"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800"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50" w:type="dxa"/>
            <w:tcBorders>
              <w:top w:val="single" w:sz="2" w:space="0" w:color="000000"/>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432"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8"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27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80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50"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432"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r>
      <w:tr>
        <w:trPr/>
        <w:tc>
          <w:tcPr>
            <w:tcW w:w="1188"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27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80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50"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top w:val="single" w:sz="2" w:space="0" w:color="000000"/>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2"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rHeight w:val="346" w:hRule="atLeast"/>
        </w:trPr>
        <w:tc>
          <w:tcPr>
            <w:tcW w:w="1188"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27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80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50"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5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700" w:type="dxa"/>
            <w:tcBorders>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2"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bl>
    <w:p>
      <w:pPr>
        <w:pStyle w:val="Heading2"/>
        <w:ind w:hanging="0" w:start="0"/>
        <w:rPr/>
      </w:pPr>
      <w:r>
        <w:rPr/>
      </w:r>
    </w:p>
    <w:p>
      <w:pPr>
        <w:pStyle w:val="Normal"/>
        <w:rPr/>
      </w:pPr>
      <w:r>
        <w:rPr/>
        <w:t>The following expense Project Definition Number was used to complete this Statement of Work document.  Close it upon assigning a new capital Project Definition Number: ______________________________</w:t>
      </w:r>
      <w:r>
        <w:rPr>
          <w:u w:val="single"/>
        </w:rPr>
        <w:t xml:space="preserve">  </w:t>
      </w:r>
      <w:r>
        <w:br w:type="page"/>
      </w:r>
    </w:p>
    <w:p>
      <w:pPr>
        <w:pStyle w:val="Heading1"/>
        <w:ind w:hanging="0" w:start="0"/>
        <w:rPr/>
      </w:pPr>
      <w:bookmarkStart w:id="33" w:name="__RefHeading___Toc519415221"/>
      <w:r>
        <w:rPr/>
        <w:t>Approval &amp; Sign-off</w:t>
      </w:r>
      <w:bookmarkEnd w:id="33"/>
      <w:r>
        <w:rPr/>
        <w:tab/>
      </w:r>
      <w:r>
        <w:rPr>
          <w:i/>
          <w:iCs/>
        </w:rPr>
        <w:t xml:space="preserve"> </w:t>
      </w:r>
    </w:p>
    <w:p>
      <w:pPr>
        <w:pStyle w:val="BodyTextIndent"/>
        <w:ind w:start="0" w:end="0"/>
        <w:jc w:val="both"/>
        <w:rPr/>
      </w:pPr>
      <w:r>
        <w:rPr>
          <w:rFonts w:eastAsia="Palatino"/>
          <w:i/>
          <w:iCs/>
        </w:rPr>
        <w:t xml:space="preserve"> </w:t>
      </w: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i/>
          <w:iCs/>
          <w:u w:val="single"/>
        </w:rPr>
        <w:t>Project work will not begin until project set up information and approval is provided</w:t>
      </w:r>
      <w:r>
        <w:rPr>
          <w:i/>
          <w:iCs/>
        </w:rPr>
        <w:t xml:space="preserve">.  </w:t>
      </w:r>
    </w:p>
    <w:p>
      <w:pPr>
        <w:pStyle w:val="BodyTextIndent"/>
        <w:ind w:start="0" w:end="0"/>
        <w:rPr>
          <w:rFonts w:eastAsia="Palatino"/>
          <w:i/>
          <w:i/>
          <w:iCs/>
          <w:vanish/>
        </w:rPr>
      </w:pPr>
      <w:r>
        <w:rPr>
          <w:rFonts w:eastAsia="Palatino"/>
          <w:i/>
          <w:iCs/>
          <w:vanish/>
        </w:rPr>
        <w:t xml:space="preserve">  </w:t>
      </w:r>
    </w:p>
    <w:tbl>
      <w:tblPr>
        <w:tblW w:w="10170" w:type="dxa"/>
        <w:jc w:val="start"/>
        <w:tblInd w:w="-72" w:type="dxa"/>
        <w:tblLayout w:type="fixed"/>
        <w:tblCellMar>
          <w:top w:w="0" w:type="dxa"/>
          <w:start w:w="108" w:type="dxa"/>
          <w:bottom w:w="0" w:type="dxa"/>
          <w:end w:w="108" w:type="dxa"/>
        </w:tblCellMar>
      </w:tblPr>
      <w:tblGrid>
        <w:gridCol w:w="2970"/>
        <w:gridCol w:w="720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Unit</w:t>
            </w:r>
          </w:p>
        </w:tc>
        <w:tc>
          <w:tcPr>
            <w:tcW w:w="7200" w:type="dxa"/>
            <w:tcBorders>
              <w:top w:val="single" w:sz="4" w:space="0" w:color="000000"/>
              <w:start w:val="single" w:sz="4" w:space="0" w:color="000000"/>
              <w:bottom w:val="single" w:sz="4" w:space="0" w:color="000000"/>
              <w:end w:val="single" w:sz="4" w:space="0" w:color="000000"/>
            </w:tcBorders>
          </w:tcPr>
          <w:p>
            <w:pPr>
              <w:pStyle w:val="TextFront"/>
              <w:spacing w:before="60" w:after="60"/>
              <w:rPr/>
            </w:pPr>
            <w:r>
              <w:rPr/>
              <w:t>Enron North America</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Company #</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0413</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BU Cost Center*</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106298</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Commercial Team       (if applicable)</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Geoffrey Storey</w:t>
            </w:r>
          </w:p>
          <w:p>
            <w:pPr>
              <w:pStyle w:val="Normal"/>
              <w:rPr>
                <w:rFonts w:ascii="Arial" w:hAnsi="Arial" w:cs="Arial"/>
              </w:rPr>
            </w:pPr>
            <w:r>
              <w:rPr>
                <w:rFonts w:cs="Arial" w:ascii="Arial" w:hAnsi="Arial"/>
              </w:rPr>
              <w:t>Jeff Gossett</w:t>
            </w:r>
          </w:p>
          <w:p>
            <w:pPr>
              <w:pStyle w:val="Normal"/>
              <w:spacing w:before="60" w:after="60"/>
              <w:rPr>
                <w:rFonts w:ascii="Arial" w:hAnsi="Arial" w:cs="Arial"/>
              </w:rPr>
            </w:pPr>
            <w:r>
              <w:rPr>
                <w:rFonts w:cs="Arial" w:ascii="Arial" w:hAnsi="Arial"/>
              </w:rPr>
              <w:t>Kam Keiser</w:t>
            </w:r>
          </w:p>
        </w:tc>
      </w:tr>
    </w:tbl>
    <w:p>
      <w:pPr>
        <w:pStyle w:val="BodyTextIndent"/>
        <w:ind w:start="0" w:end="0"/>
        <w:jc w:val="both"/>
        <w:rPr>
          <w:bCs/>
          <w:i/>
          <w:i/>
          <w:iCs/>
        </w:rPr>
      </w:pPr>
      <w:r>
        <w:rPr>
          <w:bCs/>
          <w:i/>
          <w:iCs/>
        </w:rPr>
        <w:t xml:space="preserve">*If multiple cost centers benefit from this project, provide an allocation methodology and approvals from all sponsors.  Otherwise it is assumed that 100% of the costs will be directed to the cost center provided.    </w:t>
      </w:r>
    </w:p>
    <w:p>
      <w:pPr>
        <w:pStyle w:val="BodyTextIndent"/>
        <w:ind w:start="0" w:end="0"/>
        <w:jc w:val="both"/>
        <w:rPr>
          <w:bCs/>
          <w:i/>
          <w:i/>
          <w:iCs/>
        </w:rPr>
      </w:pPr>
      <w:r>
        <w:rPr>
          <w:bCs/>
          <w:i/>
          <w:iCs/>
        </w:rPr>
      </w:r>
    </w:p>
    <w:p>
      <w:pPr>
        <w:pStyle w:val="Heading4"/>
        <w:ind w:hanging="0" w:start="0"/>
        <w:rPr/>
      </w:pPr>
      <w:r>
        <w:rPr/>
        <w:t>Business Sponsor(s)</w:t>
        <w:tab/>
      </w:r>
    </w:p>
    <w:p>
      <w:pPr>
        <w:pStyle w:val="BodyTextIndent"/>
        <w:ind w:firstLine="720" w:start="1440" w:end="0"/>
        <w:jc w:val="both"/>
        <w:rPr/>
      </w:pPr>
      <w:r>
        <w:rPr/>
        <w:t xml:space="preserve">_______________________ </w:t>
        <w:tab/>
        <w:tab/>
        <w:t>Date_______________</w:t>
      </w:r>
    </w:p>
    <w:p>
      <w:pPr>
        <w:pStyle w:val="BodyTextIndent"/>
        <w:ind w:firstLine="720" w:start="1440" w:end="0"/>
        <w:jc w:val="both"/>
        <w:rPr/>
      </w:pPr>
      <w:r>
        <w:rPr>
          <w:i/>
          <w:iCs/>
        </w:rPr>
        <w:t xml:space="preserve">Geoffrey Storey </w:t>
      </w:r>
      <w:r>
        <w:rPr/>
        <w:t>(Business Sponsor)</w:t>
        <w:tab/>
        <w:tab/>
      </w:r>
    </w:p>
    <w:p>
      <w:pPr>
        <w:pStyle w:val="BodyTextIndent"/>
        <w:ind w:firstLine="720" w:end="0"/>
        <w:jc w:val="both"/>
        <w:rPr/>
      </w:pPr>
      <w:r>
        <w:rPr/>
        <w:tab/>
      </w:r>
    </w:p>
    <w:p>
      <w:pPr>
        <w:pStyle w:val="BodyTextIndent"/>
        <w:ind w:firstLine="720" w:start="1440" w:end="0"/>
        <w:jc w:val="both"/>
        <w:rPr/>
      </w:pPr>
      <w:r>
        <w:rPr/>
        <w:t xml:space="preserve">_______________________ </w:t>
        <w:tab/>
        <w:tab/>
        <w:t>Date ______________</w:t>
      </w:r>
    </w:p>
    <w:p>
      <w:pPr>
        <w:pStyle w:val="BodyTextIndent"/>
        <w:ind w:firstLine="720" w:end="0"/>
        <w:jc w:val="both"/>
        <w:rPr/>
      </w:pPr>
      <w:r>
        <w:rPr/>
        <w:tab/>
        <w:tab/>
      </w:r>
      <w:r>
        <w:rPr>
          <w:i/>
          <w:iCs/>
        </w:rPr>
        <w:t>Jeff Gossett</w:t>
      </w:r>
      <w:r>
        <w:rPr/>
        <w:t xml:space="preserve"> (Product Manager)</w:t>
        <w:tab/>
        <w:tab/>
      </w:r>
    </w:p>
    <w:p>
      <w:pPr>
        <w:pStyle w:val="BodyTextIndent"/>
        <w:ind w:firstLine="720" w:end="0"/>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end="0"/>
        <w:jc w:val="both"/>
        <w:rPr/>
      </w:pPr>
      <w:r>
        <w:rPr/>
        <w:tab/>
        <w:tab/>
      </w:r>
      <w:r>
        <w:rPr>
          <w:i/>
          <w:iCs/>
        </w:rPr>
        <w:t>Kam Keiser</w:t>
      </w:r>
      <w:r>
        <w:rPr/>
        <w:t xml:space="preserve"> (Product Manager)</w:t>
        <w:tab/>
      </w:r>
    </w:p>
    <w:p>
      <w:pPr>
        <w:pStyle w:val="BodyTextIndent"/>
        <w:jc w:val="both"/>
        <w:rPr/>
      </w:pPr>
      <w:r>
        <w:rPr/>
      </w:r>
    </w:p>
    <w:p>
      <w:pPr>
        <w:pStyle w:val="Heading4"/>
        <w:ind w:hanging="0" w:start="0"/>
        <w:rPr/>
      </w:pPr>
      <w:r>
        <w:rPr/>
        <w:t>IT Sponsor(s)</w:t>
        <w:tab/>
        <w:tab/>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Stephen Stock</w:t>
      </w:r>
      <w:r>
        <w:rPr/>
        <w:t xml:space="preserve"> (IT Sponsor)</w:t>
        <w:tab/>
        <w:tab/>
        <w:tab/>
      </w:r>
    </w:p>
    <w:p>
      <w:pPr>
        <w:pStyle w:val="BodyTextIndent"/>
        <w:ind w:start="0" w:end="0"/>
        <w:jc w:val="both"/>
        <w:rPr>
          <w:b/>
          <w:bCs/>
          <w:color w:val="FF0000"/>
        </w:rPr>
      </w:pPr>
      <w:r>
        <w:rPr>
          <w:b/>
          <w:bCs/>
          <w:color w:val="FF0000"/>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Karima Husain</w:t>
      </w:r>
      <w:r>
        <w:rPr/>
        <w:t xml:space="preserve"> (IT Project Manager)</w:t>
        <w:tab/>
        <w:tab/>
      </w:r>
    </w:p>
    <w:p>
      <w:pPr>
        <w:pStyle w:val="BodyTextIndent"/>
        <w:ind w:start="0" w:end="0"/>
        <w:jc w:val="both"/>
        <w:rPr>
          <w:i/>
          <w:i/>
          <w:iCs/>
        </w:rPr>
      </w:pPr>
      <w:r>
        <w:rPr>
          <w:i/>
          <w:iCs/>
        </w:rPr>
      </w:r>
    </w:p>
    <w:p>
      <w:pPr>
        <w:pStyle w:val="Heading1"/>
        <w:ind w:hanging="0" w:start="0"/>
        <w:rPr/>
      </w:pPr>
      <w:bookmarkStart w:id="34" w:name="__RefHeading___Toc519415222"/>
      <w:r>
        <w:rPr/>
        <w:t>Project Number Assignment</w:t>
      </w:r>
      <w:bookmarkEnd w:id="34"/>
      <w:r>
        <w:rPr/>
        <w:tab/>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spacing w:before="60" w:after="60"/>
        <w:rPr/>
      </w:pPr>
      <w:r>
        <w:rPr/>
      </w:r>
    </w:p>
    <w:sectPr>
      <w:headerReference w:type="default" r:id="rId9"/>
      <w:headerReference w:type="first" r:id="rId10"/>
      <w:footerReference w:type="default" r:id="rId11"/>
      <w:footerReference w:type="first" r:id="rId12"/>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Enron Net Works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19</w:t>
    </w:r>
    <w:r>
      <w:rPr>
        <w:rStyle w:val="PageNumber"/>
      </w:rPr>
      <w:fldChar w:fldCharType="end"/>
    </w:r>
  </w:p>
  <w:p>
    <w:pPr>
      <w:pStyle w:val="Footer"/>
      <w:tabs>
        <w:tab w:val="clear" w:pos="4153"/>
        <w:tab w:val="clear" w:pos="8306"/>
        <w:tab w:val="right" w:pos="10080" w:leader="none"/>
      </w:tabs>
      <w:ind w:end="144"/>
      <w:rPr/>
    </w:pPr>
    <w:r>
      <w:rPr>
        <w:rStyle w:val="PageNumber"/>
      </w:rPr>
      <w:t>Project Phase: Inception</w:t>
      <w:tab/>
      <w:t>CGS Reports</w:t>
    </w:r>
  </w:p>
  <w:p>
    <w:pPr>
      <w:pStyle w:val="Footer"/>
      <w:tabs>
        <w:tab w:val="clear" w:pos="4153"/>
        <w:tab w:val="clear" w:pos="8306"/>
        <w:tab w:val="right" w:pos="10080" w:leader="none"/>
      </w:tabs>
      <w:spacing w:before="60" w:after="60"/>
      <w:ind w:end="144"/>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fldChar w:fldCharType="begin"/>
    </w:r>
    <w:r>
      <w:rPr>
        <w:rStyle w:val="PageNumber"/>
      </w:rPr>
      <w:instrText xml:space="preserve"> TIME \@"H:mm\ AM/PM" </w:instrText>
    </w:r>
    <w:r>
      <w:rPr>
        <w:rStyle w:val="PageNumber"/>
      </w:rPr>
      <w:fldChar w:fldCharType="separate"/>
    </w:r>
    <w:r>
      <w:rPr>
        <w:rStyle w:val="PageNumber"/>
      </w:rPr>
      <w:t>9:13 AM</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65"/>
        </w:tabs>
        <w:ind w:start="765"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 w:hAnsi="Palatino" w:eastAsia="Times New Roman" w:cs="Palatino"/>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296" w:leader="underscore"/>
      </w:tabs>
      <w:spacing w:before="240" w:after="120"/>
      <w:outlineLvl w:val="0"/>
    </w:pPr>
    <w:rPr>
      <w:rFonts w:ascii="Frutiger 45 Light" w:hAnsi="Frutiger 45 Light" w:cs="Frutiger 45 Light"/>
      <w:b/>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i/>
      <w:sz w:val="24"/>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sz w:val="22"/>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color w:val="0066CC"/>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3z0">
    <w:name w:val="WW8Num13z0"/>
    <w:qFormat/>
    <w:rPr>
      <w:rFonts w:ascii="Wingdings" w:hAnsi="Wingdings" w:cs="Wingdings"/>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color w:val="0066CC"/>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color w:val="999999"/>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ingdings" w:hAnsi="Wingdings" w:cs="Wingdings"/>
      <w:color w:val="0066CC"/>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2z0">
    <w:name w:val="WW8Num42z0"/>
    <w:qFormat/>
    <w:rPr>
      <w:rFonts w:ascii="Wingdings" w:hAnsi="Wingdings" w:cs="Wingdings"/>
      <w:color w:val="999999"/>
      <w:sz w:val="16"/>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 w:hAnsi="Frutiger 55 Roman" w:cs="Frutiger 55 Roman"/>
      <w:sz w:val="56"/>
    </w:rPr>
  </w:style>
  <w:style w:type="paragraph" w:styleId="BodyText">
    <w:name w:val="Body Text"/>
    <w:basedOn w:val="Normal"/>
    <w:pPr>
      <w:numPr>
        <w:ilvl w:val="0"/>
        <w:numId w:val="3"/>
      </w:numPr>
      <w:spacing w:before="60" w:after="60"/>
    </w:pPr>
    <w:rPr>
      <w:rFonts w:ascii="Palatino" w:hAnsi="Palatino" w:cs="Palatin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hd w:fill="A6A6A6" w:val="clear"/>
      <w:tabs>
        <w:tab w:val="clear" w:pos="720"/>
        <w:tab w:val="center" w:pos="4153" w:leader="none"/>
        <w:tab w:val="right" w:pos="8306" w:leader="none"/>
      </w:tabs>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45 Light" w:hAnsi="Frutiger 45 Light" w:cs="Frutiger 45 Light"/>
      <w:b/>
      <w:bCs/>
      <w:caps/>
      <w:color w:val="808080"/>
      <w:szCs w:val="24"/>
      <w:lang w:val="en-CA" w:eastAsia="en-CA"/>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 w:hAnsi="Enron Neuropol" w:cs="Enron Neuropol"/>
      <w:color w:val="999999"/>
      <w:sz w:val="96"/>
    </w:rPr>
  </w:style>
  <w:style w:type="paragraph" w:styleId="TOC2">
    <w:name w:val="toc 2"/>
    <w:basedOn w:val="Normal"/>
    <w:next w:val="Normal"/>
    <w:pPr>
      <w:spacing w:before="0" w:after="0"/>
      <w:ind w:hanging="0" w:start="200" w:end="0"/>
    </w:pPr>
    <w:rPr>
      <w:rFonts w:ascii="Frutiger 45 Light" w:hAnsi="Frutiger 45 Light" w:cs="Frutiger 45 Light"/>
      <w:smallCaps/>
      <w:szCs w:val="24"/>
    </w:rPr>
  </w:style>
  <w:style w:type="paragraph" w:styleId="TOC3">
    <w:name w:val="toc 3"/>
    <w:basedOn w:val="Normal"/>
    <w:next w:val="Normal"/>
    <w:pPr>
      <w:spacing w:before="0" w:after="0"/>
      <w:ind w:hanging="0" w:start="400" w:end="0"/>
    </w:pPr>
    <w:rPr>
      <w:rFonts w:ascii="Frutiger 45 Light" w:hAnsi="Frutiger 45 Light" w:cs="Frutiger 45 Light"/>
      <w:i/>
      <w:iCs/>
      <w:szCs w:val="24"/>
    </w:rPr>
  </w:style>
  <w:style w:type="paragraph" w:styleId="TOC4">
    <w:name w:val="toc 4"/>
    <w:basedOn w:val="Normal"/>
    <w:next w:val="Normal"/>
    <w:pPr>
      <w:spacing w:before="0" w:after="0"/>
      <w:ind w:hanging="0" w:start="600" w:end="0"/>
    </w:pPr>
    <w:rPr>
      <w:rFonts w:ascii="Times New Roman" w:hAnsi="Times New Roman" w:cs="Times New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Times New Roman" w:hAnsi="Times New Roman" w:cs="Times New Roman"/>
      <w:szCs w:val="21"/>
    </w:rPr>
  </w:style>
  <w:style w:type="paragraph" w:styleId="TOC6">
    <w:name w:val="toc 6"/>
    <w:basedOn w:val="Normal"/>
    <w:next w:val="Normal"/>
    <w:pPr>
      <w:spacing w:before="0" w:after="0"/>
      <w:ind w:hanging="0" w:start="1000" w:end="0"/>
    </w:pPr>
    <w:rPr>
      <w:rFonts w:ascii="Times New Roman" w:hAnsi="Times New Roman" w:cs="Times New Roman"/>
      <w:szCs w:val="21"/>
    </w:rPr>
  </w:style>
  <w:style w:type="paragraph" w:styleId="TOC7">
    <w:name w:val="toc 7"/>
    <w:basedOn w:val="Normal"/>
    <w:next w:val="Normal"/>
    <w:pPr>
      <w:spacing w:before="0" w:after="0"/>
      <w:ind w:hanging="0" w:start="1200" w:end="0"/>
    </w:pPr>
    <w:rPr>
      <w:rFonts w:ascii="Times New Roman" w:hAnsi="Times New Roman" w:cs="Times New Roman"/>
      <w:szCs w:val="21"/>
    </w:rPr>
  </w:style>
  <w:style w:type="paragraph" w:styleId="TOC8">
    <w:name w:val="toc 8"/>
    <w:basedOn w:val="Normal"/>
    <w:next w:val="Normal"/>
    <w:pPr>
      <w:spacing w:before="0" w:after="0"/>
      <w:ind w:hanging="0" w:start="1400" w:end="0"/>
    </w:pPr>
    <w:rPr>
      <w:rFonts w:ascii="Times New Roman" w:hAnsi="Times New Roman" w:cs="Times New Roman"/>
      <w:szCs w:val="21"/>
    </w:rPr>
  </w:style>
  <w:style w:type="paragraph" w:styleId="TOC9">
    <w:name w:val="toc 9"/>
    <w:basedOn w:val="Normal"/>
    <w:next w:val="Normal"/>
    <w:pPr>
      <w:spacing w:before="0" w:after="0"/>
      <w:ind w:hanging="0" w:start="1600" w:end="0"/>
    </w:pPr>
    <w:rPr>
      <w:rFonts w:ascii="Times New Roman" w:hAnsi="Times New Roman" w:cs="Times New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TableText">
    <w:name w:val="TableText"/>
    <w:basedOn w:val="TextFront"/>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2001-11-09T12:02:00Z</dcterms:created>
  <dc:creator>Monica Clay</dc:creator>
  <dc:description/>
  <dc:language>en-CA</dc:language>
  <cp:lastModifiedBy>mclay2</cp:lastModifiedBy>
  <cp:lastPrinted>2001-11-16T14:42:00Z</cp:lastPrinted>
  <dcterms:modified xsi:type="dcterms:W3CDTF">2001-11-16T20:07:00Z</dcterms:modified>
  <cp:revision>41</cp:revision>
  <dc:subject>Project Phase: Inception</dc:subject>
  <dc:title>SOW_CGS_Reports</dc:title>
</cp:coreProperties>
</file>