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SOUTHERN BACKGROUND INFORMATION</w:t>
      </w:r>
    </w:p>
    <w:p>
      <w:pPr>
        <w:pStyle w:val="Normal"/>
        <w:jc w:val="center"/>
        <w:rPr>
          <w:b/>
          <w:bCs/>
        </w:rPr>
      </w:pPr>
      <w:r>
        <w:rPr>
          <w:b/>
          <w:bCs/>
        </w:rPr>
      </w:r>
    </w:p>
    <w:p>
      <w:pPr>
        <w:pStyle w:val="BodyTextIndent2"/>
        <w:ind w:start="0" w:end="0"/>
        <w:rPr>
          <w:b/>
          <w:bCs/>
        </w:rPr>
      </w:pPr>
      <w:r>
        <w:rPr>
          <w:b/>
          <w:bCs/>
        </w:rPr>
      </w:r>
    </w:p>
    <w:p>
      <w:pPr>
        <w:pStyle w:val="BodyTextIndent2"/>
        <w:ind w:start="0" w:end="0"/>
        <w:rPr/>
      </w:pPr>
      <w:r>
        <w:rPr/>
        <w:t>PEOPLE:  In working on the SE Trans RTO we have had contact with all of the following, but our primary contact has been Bill Newman.  Bill has been the lead for Southern on transmission operations and planning and market structure issues.  This is not their full RTO team, but these are the people you are most likely to hear about in your discussion with Ed Holland.</w:t>
      </w:r>
    </w:p>
    <w:p>
      <w:pPr>
        <w:pStyle w:val="Normal"/>
        <w:rPr/>
      </w:pPr>
      <w:r>
        <w:rPr/>
      </w:r>
    </w:p>
    <w:p>
      <w:pPr>
        <w:pStyle w:val="Normal"/>
        <w:autoSpaceDE w:val="false"/>
        <w:spacing w:lineRule="atLeast" w:line="240"/>
        <w:rPr/>
      </w:pPr>
      <w:r>
        <w:rPr/>
        <w:t>Ed Holland:</w:t>
      </w:r>
      <w:r>
        <w:rPr>
          <w:rFonts w:cs="Tms Rmn;Times New Roman" w:ascii="Tms Rmn;Times New Roman" w:hAnsi="Tms Rmn;Times New Roman"/>
          <w:sz w:val="20"/>
        </w:rPr>
        <w:t xml:space="preserve">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BodyTextIndent"/>
        <w:ind w:start="0" w:end="0"/>
        <w:rPr>
          <w:rFonts w:ascii="Times New Roman" w:hAnsi="Times New Roman" w:cs="Times New Roman"/>
        </w:rPr>
      </w:pPr>
      <w:r>
        <w:rPr>
          <w:rFonts w:cs="Times New Roman" w:ascii="Times New Roman" w:hAnsi="Times New Roman"/>
        </w:rPr>
        <w:t>Ed has been recently named Executive VP and Chief Council of Southern.  Prior to that he was President of Southern's Savannah Electric Power Co.  He has been Southern's lead executive on their RTO development from the start and continues to carry that responsibility.  He has shown more interest in the governance issues than the rest of the issues, but is knowledgeable of all aspects.  By training, he is a lawyer and Gulf Power was his client for several years prior to him becoming the president at Savannah.</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Andy Dearman:</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Andy has been recently named the Transmission COO for Southern and reports to Ed.   Prior to that he held an executive position with Mirant on the resource development side of the business. Prior to that he held an executive position over the generation side of Mississippi Power Company.  Andy is an engineer and has spent the majority of his career over distribution functions of Alabama Power Company.  He has little experience in transmission operations and planning or wholesale power marketing.</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Bill Newman: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Bill is a Sr. Vice President over Transmission Operations and Planning for Southern.  He reports to Andy.  He has been in his current position with Southern for several years and is the most knowledgeable person Southern has in the areas of transmission operations and market structure for the RTO.  He previously held an executive position with Mississippi Power Company over generation and several positions in the transmission and distribution areas with Georgia Power Company. He has been told that he will be offered retirement when the RTO is established.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SOUTHERN POSITIONS:  This is a very broad-brush approach to describing where Southern is coming from in the development of an RTO and in our discussions with them.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Southern has not been able to find a business model for forming an RTO that they agree with and that satisfies FERC’s requirements.  Their strategic plans and statements all indicate that Southern would like to be out of the transmission business, if they could find a way to do it that does not negatively impact their stockholders and does not raise rates that inflame their retail customers and state PSCs.  They have been advised by the financial community that attempting to sell or spin-off these assets would likely lead to a loss by the stockholders.  While they retain these assets, Southern’s does not believe the value of the assets can be properly protected by forming an RTO with an independent board that has complete decision making authority concerning the assets.  This causes them difficulty in joining any of the surrounding RTOs.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While Southern still has an obligation to serve its traditional retail customers, they are opposed to any market structure that impacts their ability to use their generation fleet to serve and minimize the costs to those customers.  So, any market approach that would require them to expose the operating conditions or operating costs of the generating fleet would be unacceptable.  They may have more difficulty with this concept as they add generation that is not dedicated to retail service, but at this point, it is a hard position.</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Southern views the threat of retail access to be remote and getting more so since California.  They also think there is a real possibility that the state PSCs in the Southeast will start to view the creation of RTOs as just an added cost that cannot be expected to be offset by savings and the RTOs may never be established.  They think the Florida PSC may now be on that path.  We can expect to see Southern work this issue in at least Florida, Georgia and Alabama, and these PSCs are ready to listen.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t xml:space="preserve">Reliability of the transmission system and generation adequacy to serve the load are also issues of concern.  These concerns are more general in nature, but they want to be sure that the governance structure and market structure provide for the proper expansion and operation of the transmission and generation systems and protect the customers from significant rate increases.   They seem to be concerned about any structure that relies totally on the market to ensure reliability. </w:t>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r>
    </w:p>
    <w:p>
      <w:pPr>
        <w:pStyle w:val="BodyTextIndent"/>
        <w:ind w:start="0" w:end="0"/>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r>
    </w:p>
    <w:sectPr>
      <w:type w:val="nextPage"/>
      <w:pgSz w:w="12240" w:h="15840"/>
      <w:pgMar w:left="1800" w:right="180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rFonts w:ascii="Helv;Arial" w:hAnsi="Helv;Arial" w:cs="Helv;Arial"/>
      <w:color w:val="000000"/>
      <w:szCs w:val="20"/>
    </w:rPr>
  </w:style>
  <w:style w:type="paragraph" w:styleId="BodyTextIndent2">
    <w:name w:val="Body Text Indent 2"/>
    <w:basedOn w:val="Normal"/>
    <w:qFormat/>
    <w:pPr>
      <w:ind w:hanging="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2001-05-29T16:57:00Z</dcterms:created>
  <dc:creator>jconnor2</dc:creator>
  <dc:description/>
  <dc:language>en-CA</dc:language>
  <cp:lastModifiedBy>jconnor2</cp:lastModifiedBy>
  <cp:lastPrinted>2001-05-29T20:48:00Z</cp:lastPrinted>
  <dcterms:modified xsi:type="dcterms:W3CDTF">2001-05-30T16:56:00Z</dcterms:modified>
  <cp:revision>8</cp:revision>
  <dc:subject/>
  <dc:title>SOUTHERN BACKGROUND INFORMATION</dc:title>
</cp:coreProperties>
</file>