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Justified"/>
        <w:jc w:val="center"/>
        <w:rPr>
          <w:b/>
          <w:sz w:val="18"/>
        </w:rPr>
      </w:pPr>
      <w:r>
        <w:rPr>
          <w:b/>
          <w:sz w:val="18"/>
        </w:rPr>
      </w:r>
    </w:p>
    <w:p>
      <w:pPr>
        <w:pStyle w:val="Justified"/>
        <w:jc w:val="center"/>
        <w:rPr>
          <w:b/>
          <w:sz w:val="18"/>
        </w:rPr>
      </w:pPr>
      <w:r>
        <w:rPr>
          <w:b/>
          <w:sz w:val="18"/>
        </w:rPr>
        <w:t>ENRON CAPITAL &amp; TRADE RESOURCES CORP.</w:t>
      </w:r>
    </w:p>
    <w:p>
      <w:pPr>
        <w:pStyle w:val="Justified"/>
        <w:jc w:val="center"/>
        <w:rPr/>
      </w:pPr>
      <w:r>
        <w:rPr>
          <w:b/>
          <w:sz w:val="18"/>
        </w:rPr>
        <w:t>GENERAL TERMS AND CONDITIONS FOR SO</w:t>
      </w:r>
      <w:r>
        <w:rPr>
          <w:b/>
          <w:sz w:val="18"/>
          <w:vertAlign w:val="subscript"/>
        </w:rPr>
        <w:t>2</w:t>
      </w:r>
      <w:r>
        <w:rPr>
          <w:b/>
          <w:sz w:val="18"/>
        </w:rPr>
        <w:t xml:space="preserve"> EMISSION ALLOWANCE TRANSACTIONS</w:t>
      </w:r>
    </w:p>
    <w:p>
      <w:pPr>
        <w:pStyle w:val="Heading2"/>
        <w:ind w:hanging="0" w:start="0"/>
        <w:rPr>
          <w:b/>
          <w:sz w:val="18"/>
        </w:rPr>
      </w:pPr>
      <w:r>
        <w:rPr>
          <w:b/>
          <w:sz w:val="18"/>
        </w:rPr>
      </w:r>
    </w:p>
    <w:p>
      <w:pPr>
        <w:sectPr>
          <w:footerReference w:type="default" r:id="rId2"/>
          <w:footerReference w:type="first" r:id="rId3"/>
          <w:type w:val="nextPage"/>
          <w:pgSz w:w="12240" w:h="15840"/>
          <w:pgMar w:left="1008" w:right="1008" w:gutter="0" w:header="0" w:top="1008" w:footer="720" w:bottom="1008"/>
          <w:pgNumType w:start="1" w:fmt="decimal"/>
          <w:formProt w:val="false"/>
          <w:titlePg/>
          <w:textDirection w:val="lrTb"/>
          <w:docGrid w:type="default" w:linePitch="360" w:charSpace="0"/>
        </w:sectPr>
      </w:pPr>
    </w:p>
    <w:p>
      <w:pPr>
        <w:pStyle w:val="Heading2"/>
        <w:spacing w:before="120" w:after="120"/>
        <w:ind w:hanging="0" w:start="0"/>
        <w:jc w:val="center"/>
        <w:rPr>
          <w:b/>
          <w:sz w:val="18"/>
        </w:rPr>
      </w:pPr>
      <w:r>
        <w:rPr>
          <w:b/>
          <w:sz w:val="18"/>
        </w:rPr>
        <w:t>SECTION 1. AGREEMENT AND CONTRACT FORMATION</w:t>
      </w:r>
    </w:p>
    <w:p>
      <w:pPr>
        <w:pStyle w:val="Heading2"/>
        <w:ind w:hanging="0" w:start="0"/>
        <w:rPr/>
      </w:pPr>
      <w:r>
        <w:rPr>
          <w:b/>
          <w:sz w:val="18"/>
        </w:rPr>
        <w:t>1.1</w:t>
      </w:r>
      <w:r>
        <w:rPr>
          <w:sz w:val="18"/>
        </w:rPr>
        <w:t xml:space="preserve"> </w:t>
      </w:r>
      <w:r>
        <w:rPr>
          <w:b/>
          <w:sz w:val="18"/>
        </w:rPr>
        <w:tab/>
      </w:r>
      <w:r>
        <w:rPr>
          <w:b/>
          <w:sz w:val="18"/>
          <w:u w:val="single"/>
        </w:rPr>
        <w:t>Scope of Agreement</w:t>
      </w:r>
      <w:r>
        <w:rPr>
          <w:b/>
          <w:sz w:val="18"/>
        </w:rPr>
        <w:t xml:space="preserve">. </w:t>
      </w:r>
      <w:r>
        <w:rPr>
          <w:sz w:val="18"/>
        </w:rPr>
        <w:t xml:space="preserve">The term "Transaction" refers to any agreement for the purchase, sale or exchange of Allowances or Options on Allowances (as defined herein) between Enron Capital &amp; Trade Resources Corp. ("ECT") and another party (the "Counterparty").  ECT and Counterparty shall be referred to as a "Party" herein.  The special terms and conditions of a particular Transaction for the purchase, sale or exchange of Allowances or Options on Allowances including but not limited to, payment terms, price and delivery terms shall be as set forth on this website ("Special Terms and Conditions").  Such Special Terms and Conditions, together with these General Terms and Conditions ("Terms") constitute the Parties' entire agreement as to a particular Transaction and override and take the place of any terms or conditions emanating from or referred to by Counterparty. </w:t>
      </w:r>
    </w:p>
    <w:p>
      <w:pPr>
        <w:pStyle w:val="Heading2"/>
        <w:ind w:hanging="0" w:start="0"/>
        <w:rPr/>
      </w:pPr>
      <w:r>
        <w:rPr>
          <w:b/>
          <w:sz w:val="18"/>
        </w:rPr>
        <w:t>1.2</w:t>
        <w:tab/>
      </w:r>
      <w:r>
        <w:rPr>
          <w:b/>
          <w:sz w:val="18"/>
          <w:u w:val="single"/>
        </w:rPr>
        <w:t>Transaction Procedures</w:t>
      </w:r>
      <w:r>
        <w:rPr>
          <w:b/>
          <w:sz w:val="18"/>
        </w:rPr>
        <w:t xml:space="preserve">. </w:t>
      </w:r>
      <w:r>
        <w:rPr>
          <w:sz w:val="18"/>
        </w:rPr>
        <w:t xml:space="preserve">A Transaction will be initiated by Counterparty offering to buy or sell Allowances or Options on Allowances by clicking on the designated boxes on this website.  This website is not, and shall not be construed as, an offer to buy or sell by ECT.  ECT may accept or reject Counterparty's offer at its sole discretion.  A Transaction shall be deemed executed and entered into at the time on a particular date ("Trade Date") that ECT first signifies its acceptance of Counterparty's offer, accessible on this website.  </w:t>
      </w:r>
    </w:p>
    <w:p>
      <w:pPr>
        <w:pStyle w:val="Heading2"/>
        <w:ind w:firstLine="720" w:start="0" w:end="0"/>
        <w:rPr/>
      </w:pPr>
      <w:r>
        <w:rPr>
          <w:sz w:val="18"/>
        </w:rPr>
        <w:t xml:space="preserve">The Parties agree that ECT may confirm a Transaction by giving (via facsimile or other means) to Counterparty, within three (3) Business Days of the Transaction’s Trade Date, a written notice </w:t>
      </w:r>
      <w:r>
        <w:rPr>
          <w:b/>
          <w:sz w:val="18"/>
        </w:rPr>
        <w:t>("</w:t>
      </w:r>
      <w:r>
        <w:rPr>
          <w:b/>
          <w:sz w:val="18"/>
          <w:u w:val="single"/>
        </w:rPr>
        <w:t>Confirmation</w:t>
      </w:r>
      <w:r>
        <w:rPr>
          <w:b/>
          <w:sz w:val="18"/>
        </w:rPr>
        <w:t>")</w:t>
      </w:r>
      <w:r>
        <w:rPr>
          <w:sz w:val="18"/>
        </w:rPr>
        <w:t xml:space="preserve"> confirming the Special Terms and Conditions of a Transaction, which Confirmation may be in any form adequate under applicable law; provided, however, ECT’s failure to do so shall not invalidate any Transaction previously entered into in accordance with the procedures of Section 1.2.  Once a Confirmation is given, if it is not executed by Counterparty (with any objections to the accuracy of the contents noted thereon) and returned to ECT or is not otherwise objected to by written notice to ECT (via facsimile or other means) within three (3)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Special Terms and Conditions of the Transaction agreed to by the Parties not otherwise covered by this Terms, including, but not limited to, (i) the identity of Buyer and Seller, (ii) the Contract Quantity, (iii) the Purchase Price for the Allowances, (iv) the Vintage Year(s) of Allowances, (v) if the Transaction contains an Option, Option Quantity, Exercise Date(s) and any other relevant terms agreed to by the Parties, and (vi) such other terms as the Parties shall agree, including without limitation, delivery and payment procedures.  </w:t>
      </w:r>
    </w:p>
    <w:p>
      <w:pPr>
        <w:pStyle w:val="Heading2"/>
        <w:ind w:firstLine="720" w:start="0" w:end="0"/>
        <w:rPr>
          <w:sz w:val="18"/>
        </w:rPr>
      </w:pPr>
      <w:r>
        <w:rPr>
          <w:sz w:val="18"/>
        </w:rPr>
        <w:t xml:space="preserve">Each Confirmation shall supplement and form a part of, and be subject to, these Terms and shall be read and construed together with these Terms. Except as may otherwise be provided in these Terms, but in no event with respect to Section 5, in the event of any irreconcilable express conflict between the provisions of these Terms and the terms of a Transaction as set forth in a Confirmation, the terms of such Confirmation will control for the relevant Transaction.  </w:t>
      </w:r>
    </w:p>
    <w:p>
      <w:pPr>
        <w:pStyle w:val="Heading2"/>
        <w:ind w:firstLine="720" w:start="0" w:end="0"/>
        <w:rPr>
          <w:sz w:val="18"/>
        </w:rPr>
      </w:pPr>
      <w:r>
        <w:rPr>
          <w:sz w:val="18"/>
        </w:rPr>
        <w:t xml:space="preserve">It is hereby acknowledged by the Parties that they are relying upon the fact that all Transactions, together with these Terms, shall constitute a single integrated master agreement ("Agreement") and that the Parties would not otherwise enter into any Transactions.  </w:t>
      </w:r>
    </w:p>
    <w:p>
      <w:pPr>
        <w:pStyle w:val="Heading2"/>
        <w:ind w:firstLine="720" w:start="0" w:end="0"/>
        <w:rPr/>
      </w:pPr>
      <w:r>
        <w:rPr>
          <w:sz w:val="18"/>
        </w:rPr>
        <w:t xml:space="preserve">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Terms.  The Parties agree, to the extent not prohibited or applicable law, not to contest or assert a defense to the validity or enforceability of any Transaction entered into accordance with the Terms under laws relating to (i) whether certain agreements are to be in writing or signed by the Party to be bound thereby or (ii) whether any employee </w:t>
      </w:r>
      <w:r>
        <w:rPr>
          <w:b/>
          <w:sz w:val="18"/>
        </w:rPr>
        <w:t>[or representative]</w:t>
      </w:r>
      <w:r>
        <w:rPr>
          <w:sz w:val="18"/>
        </w:rPr>
        <w:t xml:space="preserve"> of the Party had authority to enter into the Transaction </w:t>
      </w:r>
      <w:r>
        <w:rPr>
          <w:b/>
          <w:sz w:val="18"/>
        </w:rPr>
        <w:t>[or (iii) the capacity of either Party or (iv) due authorization of the Transaction by either Party].</w:t>
      </w:r>
    </w:p>
    <w:p>
      <w:pPr>
        <w:pStyle w:val="Heading1"/>
        <w:spacing w:before="0" w:after="120"/>
        <w:ind w:hanging="0" w:start="0"/>
        <w:rPr>
          <w:sz w:val="18"/>
        </w:rPr>
      </w:pPr>
      <w:r>
        <w:rPr>
          <w:sz w:val="18"/>
        </w:rPr>
        <w:t>SECTION 2.  REPRESENTATIONS AND WARRANTIES</w:t>
      </w:r>
    </w:p>
    <w:p>
      <w:pPr>
        <w:pStyle w:val="Justified"/>
        <w:rPr>
          <w:sz w:val="18"/>
        </w:rPr>
      </w:pPr>
      <w:r>
        <w:rPr>
          <w:sz w:val="18"/>
        </w:rPr>
        <w:t>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these Terms and each Transaction, and (vii) with respect to each Transaction involving an Option, it is a commercial user of or merchant handling Allowances and that it is entering into the Option for purposes related to its business.  Each Party covenants that it will cause these representations and warranties to be true and correct throughout the term of each Transaction.</w:t>
      </w:r>
    </w:p>
    <w:p>
      <w:pPr>
        <w:pStyle w:val="Heading1"/>
        <w:spacing w:before="0" w:after="120"/>
        <w:ind w:hanging="0" w:start="0"/>
        <w:rPr>
          <w:sz w:val="18"/>
        </w:rPr>
      </w:pPr>
      <w:r>
        <w:rPr>
          <w:sz w:val="18"/>
        </w:rPr>
        <w:t>SECTION 3.  OBLIGATIONS AND DELIVERIES</w:t>
      </w:r>
    </w:p>
    <w:p>
      <w:pPr>
        <w:pStyle w:val="Heading2"/>
        <w:ind w:hanging="0" w:start="0"/>
        <w:rPr>
          <w:caps/>
          <w:sz w:val="18"/>
        </w:rPr>
      </w:pPr>
      <w:r>
        <w:rPr>
          <w:sz w:val="18"/>
        </w:rPr>
        <w:t>3.1</w:t>
        <w:tab/>
      </w:r>
      <w:r>
        <w:rPr>
          <w:b/>
          <w:sz w:val="18"/>
          <w:u w:val="single"/>
        </w:rPr>
        <w:t>Seller’s and Buyer’s Obligations</w:t>
      </w:r>
      <w:r>
        <w:rPr>
          <w:sz w:val="18"/>
        </w:rPr>
        <w:t>.  With respect to each Transaction and unless otherwise agreed to by the Parties, Seller shall sell and Buyer shall purchase the Contract Quantity of Allowances of the agreed upon Vintage Year(s) and Buyer shall pay Seller the Purchase Price for such Allowances. Seller warrants that at the time of each Delivery of Allowances by Seller hereunder, it will be conveying title to the Allowances to Buyer,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Article 3.1 shall survive expiration or termination of the Agreement and all Transactions.</w:t>
      </w:r>
    </w:p>
    <w:p>
      <w:pPr>
        <w:pStyle w:val="Heading2"/>
        <w:ind w:hanging="0" w:start="0"/>
        <w:rPr/>
      </w:pPr>
      <w:r>
        <w:rPr>
          <w:sz w:val="18"/>
        </w:rPr>
        <w:t>3.2</w:t>
        <w:tab/>
      </w:r>
      <w:r>
        <w:rPr>
          <w:b/>
          <w:sz w:val="18"/>
          <w:u w:val="single"/>
        </w:rPr>
        <w:t>Transfer</w:t>
      </w:r>
      <w:r>
        <w:rPr>
          <w:sz w:val="18"/>
        </w:rPr>
        <w:t>.  With respect to each Transaction, Seller agrees to Transfer  the Allowances in accordance with the transfer terms agreed to by the Parties for that Transaction.  Unless otherwise agreed to by the Parties, Seller shall Transfer the Allowances under a Transaction to Buyer within four (4) Business Days of the date of ECT's Confirmation to Counterparty, provided Counterparty has provided to ECT any information or documentation required to effectuate Delivery in accordance with the procedures of the EPA's Allowance Tracking System, and provided further, that Counterparty shall not have objected to the Confirmation.  Seller and Buyer shall cooperate fully and assist each other in complying with any and all regulatory obligations relating to recording and tracking of the Transfer and/or use of the Allowances.</w:t>
      </w:r>
    </w:p>
    <w:p>
      <w:pPr>
        <w:pStyle w:val="Heading2"/>
        <w:ind w:hanging="0" w:start="0"/>
        <w:rPr>
          <w:caps/>
          <w:sz w:val="18"/>
        </w:rPr>
      </w:pPr>
      <w:r>
        <w:rPr>
          <w:sz w:val="18"/>
        </w:rPr>
        <w:t>3.3</w:t>
        <w:tab/>
      </w:r>
      <w:r>
        <w:rPr>
          <w:b/>
          <w:sz w:val="18"/>
          <w:u w:val="single"/>
        </w:rPr>
        <w:t>Payment</w:t>
      </w:r>
      <w:r>
        <w:rPr>
          <w:sz w:val="18"/>
        </w:rPr>
        <w:t>. Unless otherwise specified in the Confirmation or agreed to by the Parties, Buyer shall pay the Purchase Price for the Allowances within three (3) Business Days of Delivery of the Allowances, provided all Buyer's information and/or authorizations including its authorized signature required for Transfer and Delivery is on file with the EPA and Seller filed the ATF directly with the EPA.  If any of Buyer's information and/or authorization including its authorized signature for Transfer and/or Delivery is not on file with the EPA and as a result Seller must submit the ATF to Buyer for its completion and submission to EPA, Buyer shall submit the fully executed ATF to the EPA within three (3) Business Days of its receipt of the ATF from Seller.  If Buyer fails to submit the ATF to the EPA within this required period, Buyer shall pay Seller the Purchase Price within five (5) Business Days of its receipt of the ATF from Seller.  All funds to be paid to Seller shall be rendered in the form of immediately available funds (U.S. Dollars) by wire transfer or in such other form as agreed to by the Parties.  Payment shall be made to the payment address provided by the Seller.</w:t>
      </w:r>
    </w:p>
    <w:p>
      <w:pPr>
        <w:pStyle w:val="Heading2"/>
        <w:ind w:hanging="0" w:start="0"/>
        <w:rPr/>
      </w:pPr>
      <w:r>
        <w:rPr>
          <w:sz w:val="18"/>
        </w:rPr>
        <w:t>3.4</w:t>
        <w:tab/>
      </w:r>
      <w:r>
        <w:rPr>
          <w:b/>
          <w:sz w:val="18"/>
          <w:u w:val="single"/>
        </w:rPr>
        <w:t>Taxes</w:t>
      </w:r>
      <w:r>
        <w:rPr>
          <w:sz w:val="18"/>
        </w:rPr>
        <w:t>.  Each Party shall be responsible for any taxes or other fees associated with its respective Delivery and receipt of Allowances.</w:t>
      </w:r>
    </w:p>
    <w:p>
      <w:pPr>
        <w:pStyle w:val="Heading1"/>
        <w:spacing w:before="0" w:after="120"/>
        <w:ind w:hanging="0" w:start="0"/>
        <w:rPr>
          <w:sz w:val="18"/>
        </w:rPr>
      </w:pPr>
      <w:r>
        <w:rPr>
          <w:sz w:val="18"/>
        </w:rPr>
        <w:t>SECTION 4.  DEFAULTS AND REMEDIES</w:t>
      </w:r>
    </w:p>
    <w:p>
      <w:pPr>
        <w:pStyle w:val="Heading2"/>
        <w:ind w:hanging="0" w:start="0"/>
        <w:rPr/>
      </w:pPr>
      <w:r>
        <w:rPr>
          <w:sz w:val="18"/>
        </w:rPr>
        <w:t>4.1</w:t>
        <w:tab/>
      </w:r>
      <w:r>
        <w:rPr>
          <w:b/>
          <w:sz w:val="18"/>
          <w:u w:val="single"/>
        </w:rPr>
        <w:t>Events of Default</w:t>
      </w:r>
      <w:r>
        <w:rPr>
          <w:sz w:val="18"/>
        </w:rPr>
        <w:t xml:space="preserve">.  An "Event of Default" shall mean with respect to a Party or its credit support provider, if any ("Defaulting Party"):  (i) the failure by the Defaulting Party to make, when due, any payment required under the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the Agreement (other than its obligations to make any payment or obligations which are otherwise specifically covered in this </w:t>
      </w:r>
      <w:r>
        <w:rPr>
          <w:sz w:val="18"/>
          <w:u w:val="single"/>
        </w:rPr>
        <w:t>Section 4.1</w:t>
      </w:r>
      <w:r>
        <w:rPr>
          <w:sz w:val="18"/>
        </w:rPr>
        <w:t xml:space="preserve"> as a separate Event of Default), and such failure is not cured within five (5) Business Days after written notice thereof to the Defaulting Party, or (iv) the Defaulting Party shall be subject to a Bankruptcy Proceeding.</w:t>
      </w:r>
    </w:p>
    <w:p>
      <w:pPr>
        <w:pStyle w:val="Heading2"/>
        <w:keepNext w:val="true"/>
        <w:keepLines/>
        <w:ind w:hanging="0" w:start="0"/>
        <w:rPr/>
      </w:pPr>
      <w:r>
        <w:rPr>
          <w:sz w:val="18"/>
        </w:rPr>
        <w:t>4.2</w:t>
        <w:tab/>
      </w:r>
      <w:r>
        <w:rPr>
          <w:b/>
          <w:sz w:val="18"/>
          <w:u w:val="single"/>
        </w:rPr>
        <w:t>Remedies</w:t>
      </w:r>
      <w:r>
        <w:rPr>
          <w:sz w:val="18"/>
        </w:rPr>
        <w:t>.</w:t>
      </w:r>
    </w:p>
    <w:p>
      <w:pPr>
        <w:pStyle w:val="Heading6"/>
        <w:ind w:firstLine="720" w:start="0" w:end="0"/>
        <w:rPr/>
      </w:pPr>
      <w:r>
        <w:rPr>
          <w:sz w:val="18"/>
        </w:rPr>
        <w:fldChar w:fldCharType="begin"/>
      </w:r>
      <w:r>
        <w:rPr>
          <w:sz w:val="18"/>
        </w:rPr>
        <w:instrText xml:space="preserve"> SEQ AutoNr \* ARABIC </w:instrText>
      </w:r>
      <w:r>
        <w:rPr>
          <w:sz w:val="18"/>
        </w:rPr>
        <w:fldChar w:fldCharType="separate"/>
      </w:r>
      <w:r>
        <w:rPr>
          <w:sz w:val="18"/>
        </w:rPr>
        <w:t>1</w:t>
      </w:r>
      <w:r>
        <w:rPr>
          <w:sz w:val="18"/>
        </w:rPr>
        <w:fldChar w:fldCharType="end"/>
      </w:r>
      <w:r>
        <w:rPr>
          <w:sz w:val="18"/>
        </w:rPr>
        <w:tab/>
        <w:t xml:space="preserve">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BodyText"/>
        <w:ind w:firstLine="720" w:end="0"/>
        <w:rPr/>
      </w:pPr>
      <w:r>
        <w:rPr>
          <w:sz w:val="18"/>
        </w:rPr>
        <w:t xml:space="preserve"> </w:t>
      </w:r>
      <w:r>
        <w:rPr>
          <w:sz w:val="18"/>
        </w:rPr>
        <w:t>(b)</w:t>
        <w:tab/>
        <w:t xml:space="preserve">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w:t>
      </w:r>
      <w:r>
        <w:rPr>
          <w:spacing w:val="-2"/>
          <w:sz w:val="18"/>
        </w:rPr>
        <w:t xml:space="preserve">The Non-Defaulting Party will calculate its Gains, Losses and Costs as of the Early Termination Date, or, if that is not reasonably practicable, as of the earliest date thereafter that is reasonably practicable. </w:t>
      </w:r>
      <w:r>
        <w:rPr>
          <w:sz w:val="18"/>
        </w:rPr>
        <w:t>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these Terms or otherwise which are due and payable as of the Early Termination Date have been fully and finally performed.</w:t>
      </w:r>
    </w:p>
    <w:p>
      <w:pPr>
        <w:pStyle w:val="Heading6"/>
        <w:tabs>
          <w:tab w:val="clear" w:pos="720"/>
          <w:tab w:val="left" w:pos="0" w:leader="none"/>
        </w:tabs>
        <w:ind w:start="90" w:end="0"/>
        <w:rPr>
          <w:sz w:val="18"/>
        </w:rPr>
      </w:pPr>
      <w:r>
        <w:rPr>
          <w:sz w:val="18"/>
        </w:rPr>
        <w:tab/>
        <w:t>(c)</w:t>
        <w:tab/>
        <w:t>Notwithstanding any provision that may be to the contrary in these Terms, in the event that a Terminated Transaction is an Option and the Option under such Transaction has not been exercised by the purchaser of the Option ("Option Holder") at the time of the Early Termination Date, then:</w:t>
      </w:r>
    </w:p>
    <w:p>
      <w:pPr>
        <w:pStyle w:val="Heading6"/>
        <w:tabs>
          <w:tab w:val="clear" w:pos="720"/>
          <w:tab w:val="left" w:pos="0" w:leader="none"/>
        </w:tabs>
        <w:rPr>
          <w:sz w:val="18"/>
        </w:rPr>
      </w:pPr>
      <w:r>
        <w:rPr>
          <w:sz w:val="18"/>
        </w:rPr>
        <w:t>(1)</w:t>
        <w:tab/>
        <w:t>If the Defaulting Party is the seller of the Option ("Option Seller"), then the buyer of the Option ("Option Holder"), as its Loss, is entitled to the aggregate market price as of the Early Termination Date of a replacement Option to be determined in a commercially reasonable manner by Option Holder, which may (but is not required to be) based upon the average of prices quoted by three dealers, brokers or industry participants, reasonably selected by Option Holder.</w:t>
      </w:r>
    </w:p>
    <w:p>
      <w:pPr>
        <w:pStyle w:val="Heading6"/>
        <w:tabs>
          <w:tab w:val="clear" w:pos="720"/>
          <w:tab w:val="left" w:pos="0" w:leader="none"/>
        </w:tabs>
        <w:rPr>
          <w:sz w:val="18"/>
        </w:rPr>
      </w:pPr>
      <w:r>
        <w:rPr>
          <w:sz w:val="18"/>
        </w:rPr>
        <w:t>(2)</w:t>
        <w:tab/>
        <w:t>If the Defaulting Party is the Option Holder, then the Option Seller,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plus 2% from the date the Option Premium was originally due to the date paid) and the Option will terminate without either Party having any further liability to the other Party except for any liability accruing prior to the termination.</w:t>
      </w:r>
    </w:p>
    <w:p>
      <w:pPr>
        <w:pStyle w:val="Heading6"/>
        <w:tabs>
          <w:tab w:val="left" w:pos="0" w:leader="none"/>
          <w:tab w:val="left" w:pos="720" w:leader="none"/>
        </w:tabs>
        <w:rPr>
          <w:sz w:val="18"/>
        </w:rPr>
      </w:pPr>
      <w:r>
        <w:rPr>
          <w:sz w:val="18"/>
        </w:rPr>
        <w:t>(3)</w:t>
        <w:tab/>
        <w:t>Notwithstanding the terms of Sections 4.1 and 4.2 hereof, if at any time and so long as the Option Holder shall have fully satisfied all of its payment obligations under the "Option Premium" clause in the relevant Confirmation and shall at the time have no future payment or delivery obligations under these Terms (whether absolute or contingent) with respect to any Transaction or otherwise, then, unless Option Seller is required pursuant to appropriate proceedings (including, but not limited to, Bankruptcy Proceedings) to return to the Option Holder (or otherwise returns to Option Holder upon demand of the Option Holder or otherwise) any portion of payments made by Option Holder, (a) the occurrence of an Event of Default with respect to the Option Holder shall not constitute an Event of Default with respect to such Party as to such Option, and (b) if an Early Termination Date has been established because of an Event of Default with respect to Option Seller, the Option Holder as the Non-Defaulting Party shall not be obligated to pay to Option Seller any amount under this Section 4 with respect to such Option.</w:t>
      </w:r>
    </w:p>
    <w:p>
      <w:pPr>
        <w:pStyle w:val="Heading6"/>
        <w:tabs>
          <w:tab w:val="clear" w:pos="720"/>
          <w:tab w:val="left" w:pos="0" w:leader="none"/>
        </w:tabs>
        <w:ind w:firstLine="720" w:start="0" w:end="0"/>
        <w:rPr>
          <w:sz w:val="18"/>
        </w:rPr>
      </w:pPr>
      <w:r>
        <w:rPr>
          <w:sz w:val="18"/>
        </w:rPr>
        <w:t>(d)</w:t>
        <w:tab/>
        <w:t>Notwithstanding any provision that may be construed to the contrary in these Terms, in the event that a Terminated Transaction is an Option and if any part of the Option Quantity subject to the Option has been exercised by the Option Holder prior to the Early Termination Date, then:</w:t>
      </w:r>
    </w:p>
    <w:p>
      <w:pPr>
        <w:pStyle w:val="Heading6"/>
        <w:tabs>
          <w:tab w:val="clear" w:pos="720"/>
          <w:tab w:val="left" w:pos="0" w:leader="none"/>
        </w:tabs>
        <w:rPr>
          <w:sz w:val="18"/>
        </w:rPr>
      </w:pPr>
      <w:r>
        <w:rPr>
          <w:sz w:val="18"/>
        </w:rPr>
        <w:t>(1)</w:t>
        <w:tab/>
        <w:t>If the Defaulting Party is the Option Seller, the Option Holder, as its Loss, is entitled to the remedies as provided in Section 4.2(a) and (b) hereof for the Quantity subject to the Option that has been exercised.</w:t>
      </w:r>
    </w:p>
    <w:p>
      <w:pPr>
        <w:pStyle w:val="Heading6"/>
        <w:tabs>
          <w:tab w:val="clear" w:pos="720"/>
          <w:tab w:val="left" w:pos="0" w:leader="none"/>
        </w:tabs>
        <w:rPr>
          <w:sz w:val="18"/>
        </w:rPr>
      </w:pPr>
      <w:r>
        <w:rPr>
          <w:sz w:val="18"/>
        </w:rPr>
        <w:t>(2)</w:t>
        <w:tab/>
        <w:t>If the Defaulting Party is the Option Holder, the Option Seller is entitled to the remedies as provided in Section 4.2(a) and (b) hereof for the Quantity subject to the Option that has been exercised.</w:t>
      </w:r>
    </w:p>
    <w:p>
      <w:pPr>
        <w:pStyle w:val="Heading1"/>
        <w:spacing w:before="0" w:after="120"/>
        <w:ind w:hanging="0" w:start="0"/>
        <w:rPr>
          <w:sz w:val="18"/>
        </w:rPr>
      </w:pPr>
      <w:r>
        <w:rPr>
          <w:sz w:val="18"/>
        </w:rPr>
        <w:t>SECTION 5.  Limitation of Remedies, Liability and Damages</w:t>
      </w:r>
    </w:p>
    <w:p>
      <w:pPr>
        <w:pStyle w:val="Justified"/>
        <w:rPr/>
      </w:pPr>
      <w:r>
        <w:rPr>
          <w:sz w:val="18"/>
        </w:rPr>
        <w:t xml:space="preserve">THE PARTIES CONFIRM THAT THE EXPRESS REMEDIES AND MEASURES OF DAMAGES PROVIDED IN THIS AGREEMENT SATISFY THE ESSENTIAL PURPOSES HEREOF.  FOR BREACH OF ANY PROVISION FOR WHICH AN EXPRESS REMEDY OR MEASURE OF DAMAGES IS PROVIDED IN THE AGREEMENT, SUCH EXPRESS REMEDY OR MEASURE OF DAMAGES SHALL BE THE SOLE AND EXCLUSIVE REMEDY, THE LIABLE PARTY’S LIABILITY SHALL BE LIMITED AS SET FORTH IN SUCH PROVISION AND ALL OTHER REMEDIES OR DAMAGES AT LAW OR IN EQUITY ARE WAIVED, UNLESS OTHERWISE EXPRESSLY PROVIDED IN THE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w:t>
      </w:r>
      <w:r>
        <w:rPr>
          <w:b/>
          <w:sz w:val="18"/>
        </w:rPr>
        <w:t xml:space="preserve"> </w:t>
      </w:r>
      <w:r>
        <w:rPr>
          <w:sz w:val="18"/>
        </w:rPr>
        <w:t>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 AGREEMENT AND ALL TRANSACTIONS.</w:t>
      </w:r>
    </w:p>
    <w:p>
      <w:pPr>
        <w:pStyle w:val="Heading1"/>
        <w:spacing w:before="0" w:after="120"/>
        <w:ind w:hanging="0" w:start="0"/>
        <w:rPr>
          <w:sz w:val="18"/>
        </w:rPr>
      </w:pPr>
      <w:r>
        <w:rPr>
          <w:sz w:val="18"/>
        </w:rPr>
        <w:t>SECTION 6.  MISCELLANEOUS</w:t>
      </w:r>
    </w:p>
    <w:p>
      <w:pPr>
        <w:pStyle w:val="Normal"/>
        <w:spacing w:before="0" w:after="120"/>
        <w:rPr/>
      </w:pPr>
      <w:r>
        <w:rPr>
          <w:sz w:val="18"/>
        </w:rPr>
        <w:t>6.1</w:t>
        <w:tab/>
      </w:r>
      <w:r>
        <w:rPr>
          <w:b/>
          <w:sz w:val="18"/>
          <w:u w:val="single"/>
        </w:rPr>
        <w:t>Successors and Assigns; Assignment</w:t>
      </w:r>
      <w:r>
        <w:rPr>
          <w:b/>
          <w:sz w:val="18"/>
        </w:rPr>
        <w:t>.</w:t>
      </w:r>
      <w:r>
        <w:rPr>
          <w:sz w:val="18"/>
        </w:rPr>
        <w:t xml:space="preserve"> These Terms shall inure to the benefit of and be binding upon the Parties and their respective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w:t>
      </w:r>
      <w:r>
        <w:rPr>
          <w:sz w:val="18"/>
          <w:u w:val="single"/>
        </w:rPr>
        <w:t>provided, however</w:t>
      </w:r>
      <w:r>
        <w:rPr>
          <w:sz w:val="18"/>
        </w:rPr>
        <w:t>, that no such assignment shall in any way relieve the assignor from liability for full performance under these Terms and the Transactions and that any such assignee agrees to be bound by the terms and conditions of these Terms and such Transactions.</w:t>
      </w:r>
    </w:p>
    <w:p>
      <w:pPr>
        <w:pStyle w:val="Normal"/>
        <w:tabs>
          <w:tab w:val="clear" w:pos="720"/>
          <w:tab w:val="left" w:pos="360" w:leader="none"/>
        </w:tabs>
        <w:spacing w:before="0" w:after="120"/>
        <w:rPr/>
      </w:pPr>
      <w:r>
        <w:rPr>
          <w:sz w:val="18"/>
        </w:rPr>
        <w:t xml:space="preserve"> </w:t>
      </w:r>
      <w:r>
        <w:rPr>
          <w:sz w:val="18"/>
        </w:rPr>
        <w:t xml:space="preserve">6.2  </w:t>
      </w:r>
      <w:r>
        <w:rPr>
          <w:b/>
          <w:sz w:val="18"/>
          <w:u w:val="single"/>
        </w:rPr>
        <w:t>Non-Disclosure</w:t>
      </w:r>
      <w:r>
        <w:rPr>
          <w:sz w:val="18"/>
        </w:rPr>
        <w:t>. Neither Party shall disclose the terms of any Transaction to a third party (other than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w:t>
      </w:r>
    </w:p>
    <w:p>
      <w:pPr>
        <w:pStyle w:val="Heading2"/>
        <w:ind w:hanging="0" w:start="0"/>
        <w:rPr/>
      </w:pPr>
      <w:r>
        <w:rPr>
          <w:sz w:val="18"/>
        </w:rPr>
        <w:t>6.3</w:t>
        <w:tab/>
      </w:r>
      <w:r>
        <w:rPr>
          <w:b/>
          <w:sz w:val="18"/>
          <w:u w:val="single"/>
        </w:rPr>
        <w:t>Netting/Setoff</w:t>
      </w:r>
      <w:r>
        <w:rPr>
          <w:sz w:val="18"/>
        </w:rPr>
        <w:t xml:space="preserve">.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Sections 4 and 5 (to the extent not expressly herein waived or denied) which such Party has or may be entitled to arising from or out of the Agreement or any Transaction.  All outstanding Transactions and the obligations to make payment in connection therewith may be offset against each other, setoff or recouped therefrom. </w:t>
      </w:r>
    </w:p>
    <w:p>
      <w:pPr>
        <w:pStyle w:val="Heading2"/>
        <w:ind w:hanging="0" w:start="0"/>
        <w:rPr>
          <w:b/>
          <w:sz w:val="18"/>
        </w:rPr>
      </w:pPr>
      <w:r>
        <w:rPr>
          <w:sz w:val="18"/>
        </w:rPr>
        <w:t>6.4</w:t>
        <w:tab/>
      </w:r>
      <w:r>
        <w:rPr>
          <w:b/>
          <w:sz w:val="18"/>
          <w:u w:val="single"/>
        </w:rPr>
        <w:t>Past Due Payments</w:t>
      </w:r>
      <w:r>
        <w:rPr>
          <w:sz w:val="18"/>
        </w:rPr>
        <w:t>.  All overdue payments shall bear interest from, and including, the due date to, but excluding, the date of payment at a rate equal to the Interest Rate.</w:t>
      </w:r>
    </w:p>
    <w:p>
      <w:pPr>
        <w:pStyle w:val="Heading2"/>
        <w:ind w:hanging="0" w:start="0"/>
        <w:rPr/>
      </w:pPr>
      <w:r>
        <w:rPr>
          <w:sz w:val="18"/>
        </w:rPr>
        <w:t>6.5</w:t>
        <w:tab/>
      </w:r>
      <w:r>
        <w:rPr>
          <w:b/>
          <w:sz w:val="18"/>
          <w:u w:val="single"/>
        </w:rPr>
        <w:t>Notices</w:t>
      </w:r>
      <w:r>
        <w:rPr>
          <w:sz w:val="18"/>
        </w:rPr>
        <w:t xml:space="preserve">.  All notices, requests and statements shall be made in writing and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Heading2"/>
        <w:ind w:hanging="0" w:start="0"/>
        <w:rPr/>
      </w:pPr>
      <w:r>
        <w:rPr>
          <w:sz w:val="18"/>
        </w:rPr>
        <w:t>6.6</w:t>
        <w:tab/>
      </w:r>
      <w:r>
        <w:rPr>
          <w:b/>
          <w:sz w:val="18"/>
          <w:u w:val="single"/>
        </w:rPr>
        <w:t>Governing Law</w:t>
      </w:r>
      <w:r>
        <w:rPr>
          <w:sz w:val="18"/>
        </w:rPr>
        <w:t>.  THE AGREEMENT AND EACH TRANSACTION AND THE RIGHTS AND DUTIES OF THE PARTIES ARISING OUT OF THE AGREEMENT OR ANY TRANSACTION SHALL BE GOVERNED BY AND CONSTRUED, ENFORCED AND PERFORMED IN ACCORDANCE WITH THE LAWS OF THE STATE OF NEW YORK, WITHOUT REGARD TO PRINCIPLES OF CONFLICTS OF LAW.  THE PARTIES AGREE THAT ANY TRANSACTION BETWEEN THEM UNDER THESE TERMS IS A "QUALIFIED FINANCIAL CONTRACT" WITHIN THE MEANING OF NEW YORK GENERAL OBLIGATIONS LAW § 5-701(b).</w:t>
      </w:r>
    </w:p>
    <w:p>
      <w:pPr>
        <w:pStyle w:val="Normal"/>
        <w:spacing w:before="0" w:after="120"/>
        <w:rPr>
          <w:sz w:val="18"/>
        </w:rPr>
      </w:pPr>
      <w:r>
        <w:rPr>
          <w:sz w:val="18"/>
        </w:rPr>
        <w:t>6.7</w:t>
        <w:tab/>
      </w:r>
      <w:r>
        <w:rPr>
          <w:b/>
          <w:sz w:val="18"/>
          <w:u w:val="single"/>
        </w:rPr>
        <w:t>Submission to Jurisdiction.</w:t>
      </w:r>
    </w:p>
    <w:p>
      <w:pPr>
        <w:pStyle w:val="BodyTextIndent2"/>
        <w:rPr/>
      </w:pPr>
      <w:r>
        <w:rPr/>
        <w:t>(a)</w:t>
        <w:tab/>
        <w:t>With respect to applications for any judicial relief to enforce the obligations under the Agreement in connection with submission by the Parties to binding arbitration (including a stay of any action brought in violation of the obligation to arbitrate) and judicial confirmation of the arbitrator's award, each Party hereby:</w:t>
      </w:r>
    </w:p>
    <w:p>
      <w:pPr>
        <w:pStyle w:val="BodyTextIndent"/>
        <w:ind w:hanging="0" w:start="1440" w:end="0"/>
        <w:rPr/>
      </w:pPr>
      <w:r>
        <w:rPr/>
        <w:t>(i)</w:t>
        <w:tab/>
        <w:t>consents to the non-exclusive personal jurisdiction of the courts located in the Borough of Manhattan, New York, USA;</w:t>
      </w:r>
    </w:p>
    <w:p>
      <w:pPr>
        <w:pStyle w:val="BodyTextIndent"/>
        <w:ind w:hanging="0" w:start="1440" w:end="0"/>
        <w:rPr/>
      </w:pPr>
      <w:r>
        <w:rPr/>
        <w:t>(ii)</w:t>
        <w:tab/>
        <w:t>agrees that venue properly lies in the above-designated jurisdiction; and</w:t>
      </w:r>
    </w:p>
    <w:p>
      <w:pPr>
        <w:pStyle w:val="BodyTextIndent"/>
        <w:ind w:hanging="0" w:start="1440" w:end="0"/>
        <w:rPr/>
      </w:pPr>
      <w:r>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BodyTextIndent"/>
        <w:ind w:firstLine="720" w:start="0" w:end="0"/>
        <w:rPr/>
      </w:pPr>
      <w:r>
        <w:rPr/>
        <w:t>(b)</w:t>
        <w:tab/>
        <w:t>The Parties agree that a final judgment by any court in the above-designated jurisdiction covered by the Agreement shall be conclusive and may be enforced in other jurisdictions in any manner provided by law.</w:t>
      </w:r>
    </w:p>
    <w:p>
      <w:pPr>
        <w:pStyle w:val="BodyTextIndent"/>
        <w:ind w:firstLine="720" w:start="0" w:end="0"/>
        <w:rPr/>
      </w:pPr>
      <w:r>
        <w:rPr/>
        <w:t>(c)</w:t>
        <w:tab/>
        <w:t>The Parties hereby waive any claim that a judgment obtained in the above-designated jurisdiction is invalid or unenforceable.</w:t>
      </w:r>
    </w:p>
    <w:p>
      <w:pPr>
        <w:pStyle w:val="BodyTextIndent"/>
        <w:ind w:firstLine="720" w:start="0" w:end="0"/>
        <w:rPr/>
      </w:pPr>
      <w:r>
        <w:rPr/>
        <w:t>(d)</w:t>
        <w:tab/>
        <w:t>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BodyTextIndent"/>
        <w:ind w:firstLine="720" w:start="0" w:end="0"/>
        <w:rPr/>
      </w:pPr>
      <w:r>
        <w:rPr/>
        <w:t>(e)</w:t>
        <w:tab/>
        <w:t>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the Agreement (to the fullest extent it may be permitted to do so under any applicable law).</w:t>
      </w:r>
    </w:p>
    <w:p>
      <w:pPr>
        <w:pStyle w:val="Normal"/>
        <w:spacing w:before="0" w:after="120"/>
        <w:rPr/>
      </w:pPr>
      <w:r>
        <w:rPr>
          <w:sz w:val="18"/>
        </w:rPr>
        <w:t>6.8</w:t>
        <w:tab/>
      </w:r>
      <w:r>
        <w:rPr>
          <w:b/>
          <w:sz w:val="18"/>
          <w:u w:val="single"/>
        </w:rPr>
        <w:t>Arbitration</w:t>
      </w:r>
      <w:r>
        <w:rPr>
          <w:sz w:val="18"/>
        </w:rPr>
        <w:t>.  Any claim, counterclaim, demand, cause of action, dispute, and controversy arising out of or relating to any Transaction or the Agreement or the relationship established by the Agreement, any provision hereof, the alleged breach thereof, or in any way relating to the subject matter of the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five (5) years professional experience in the allowance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rPr/>
      </w:pPr>
      <w:r>
        <w:rPr>
          <w:sz w:val="18"/>
        </w:rPr>
        <w:t>6.9</w:t>
        <w:tab/>
      </w:r>
      <w:r>
        <w:rPr>
          <w:b/>
          <w:sz w:val="18"/>
          <w:u w:val="single"/>
        </w:rPr>
        <w:t>General</w:t>
      </w:r>
      <w:r>
        <w:rPr>
          <w:sz w:val="18"/>
        </w:rPr>
        <w:t xml:space="preserve">.  These Terms, the Annexes hereto,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w:t>
      </w:r>
      <w:r>
        <w:rPr>
          <w:b/>
          <w:sz w:val="18"/>
        </w:rPr>
        <w:t xml:space="preserve"> </w:t>
      </w:r>
      <w:r>
        <w:rPr>
          <w:sz w:val="18"/>
        </w:rPr>
        <w:t>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w:t>
      </w:r>
    </w:p>
    <w:p>
      <w:pPr>
        <w:pStyle w:val="Heading2"/>
        <w:ind w:hanging="0" w:start="0"/>
        <w:rPr>
          <w:sz w:val="18"/>
        </w:rPr>
      </w:pPr>
      <w:r>
        <w:rPr>
          <w:sz w:val="18"/>
        </w:rPr>
        <w:t>6.10</w:t>
        <w:tab/>
        <w:t>The provisions of these Terms, the Annexes and each Transaction are severable, and if any portion of these Terms, the Annexes and each Transaction is deemed legally invalid or unenforceable, the remainder of these Terms, the Annexes and each Transaction shall survive and remain in full force and effect.</w:t>
      </w:r>
    </w:p>
    <w:p>
      <w:pPr>
        <w:pStyle w:val="Expanded"/>
        <w:spacing w:before="0" w:after="0"/>
        <w:rPr>
          <w:caps w:val="false"/>
          <w:smallCaps w:val="false"/>
          <w:spacing w:val="0"/>
          <w:sz w:val="18"/>
        </w:rPr>
      </w:pPr>
      <w:r>
        <w:rPr>
          <w:caps w:val="false"/>
          <w:smallCaps w:val="false"/>
          <w:spacing w:val="0"/>
          <w:sz w:val="18"/>
        </w:rPr>
        <w:t>SECTION 7.  DEFINITIONS</w:t>
      </w:r>
    </w:p>
    <w:p>
      <w:pPr>
        <w:pStyle w:val="Normal"/>
        <w:rPr>
          <w:caps/>
          <w:spacing w:val="0"/>
          <w:sz w:val="18"/>
        </w:rPr>
      </w:pPr>
      <w:r>
        <w:rPr>
          <w:caps/>
          <w:spacing w:val="0"/>
          <w:sz w:val="18"/>
        </w:rPr>
      </w:r>
    </w:p>
    <w:p>
      <w:pPr>
        <w:pStyle w:val="Justified"/>
        <w:rPr>
          <w:b/>
          <w:sz w:val="18"/>
        </w:rPr>
      </w:pPr>
      <w:r>
        <w:rPr>
          <w:sz w:val="18"/>
        </w:rPr>
        <w:t>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w:t>
      </w:r>
    </w:p>
    <w:p>
      <w:pPr>
        <w:pStyle w:val="Justified"/>
        <w:rPr/>
      </w:pPr>
      <w:r>
        <w:rPr>
          <w:b/>
          <w:sz w:val="18"/>
        </w:rPr>
        <w:t>"</w:t>
      </w:r>
      <w:r>
        <w:rPr>
          <w:b/>
          <w:i/>
          <w:sz w:val="18"/>
          <w:u w:val="single"/>
        </w:rPr>
        <w:t>Administrator</w:t>
      </w:r>
      <w:r>
        <w:rPr>
          <w:b/>
          <w:sz w:val="18"/>
        </w:rPr>
        <w:t>"</w:t>
      </w:r>
      <w:r>
        <w:rPr>
          <w:sz w:val="18"/>
        </w:rPr>
        <w:t xml:space="preserve"> means the EPA administrator of the SO</w:t>
      </w:r>
      <w:r>
        <w:rPr>
          <w:sz w:val="14"/>
          <w:vertAlign w:val="subscript"/>
        </w:rPr>
        <w:t>2</w:t>
      </w:r>
      <w:r>
        <w:rPr>
          <w:sz w:val="18"/>
        </w:rPr>
        <w:t xml:space="preserve"> Allowance Tracking System.</w:t>
      </w:r>
    </w:p>
    <w:p>
      <w:pPr>
        <w:pStyle w:val="Justified"/>
        <w:rPr/>
      </w:pPr>
      <w:r>
        <w:rPr>
          <w:b/>
          <w:i/>
          <w:sz w:val="18"/>
        </w:rPr>
        <w:t>"</w:t>
      </w:r>
      <w:r>
        <w:rPr>
          <w:b/>
          <w:i/>
          <w:sz w:val="18"/>
          <w:u w:val="single"/>
        </w:rPr>
        <w:t>Affiliate</w:t>
      </w:r>
      <w:r>
        <w:rPr>
          <w:b/>
          <w:i/>
          <w:sz w:val="18"/>
        </w:rPr>
        <w:t>"</w:t>
      </w:r>
      <w:r>
        <w:rPr>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rPr/>
      </w:pPr>
      <w:r>
        <w:rPr>
          <w:b/>
          <w:i/>
          <w:sz w:val="18"/>
        </w:rPr>
        <w:t>"</w:t>
      </w:r>
      <w:r>
        <w:rPr>
          <w:b/>
          <w:i/>
          <w:sz w:val="18"/>
          <w:u w:val="single"/>
        </w:rPr>
        <w:t>Allowance</w:t>
      </w:r>
      <w:r>
        <w:rPr>
          <w:b/>
          <w:i/>
          <w:sz w:val="18"/>
        </w:rPr>
        <w:t>"</w:t>
      </w:r>
      <w:r>
        <w:rPr>
          <w:sz w:val="18"/>
        </w:rPr>
        <w:t xml:space="preserve"> means an authorization by the Administrator of the EPA under the Clean Air Act to emit at least one ton of sulfur dioxide (SO</w:t>
      </w:r>
      <w:r>
        <w:rPr>
          <w:sz w:val="18"/>
          <w:vertAlign w:val="subscript"/>
        </w:rPr>
        <w:t>2</w:t>
      </w:r>
      <w:r>
        <w:rPr>
          <w:sz w:val="18"/>
        </w:rPr>
        <w:t>) during or after a specified calendar year.</w:t>
      </w:r>
    </w:p>
    <w:p>
      <w:pPr>
        <w:pStyle w:val="Justified"/>
        <w:rPr/>
      </w:pPr>
      <w:r>
        <w:rPr>
          <w:b/>
          <w:i/>
          <w:sz w:val="18"/>
        </w:rPr>
        <w:t>"</w:t>
      </w:r>
      <w:r>
        <w:rPr>
          <w:b/>
          <w:i/>
          <w:sz w:val="18"/>
          <w:u w:val="single"/>
        </w:rPr>
        <w:t>Allowance Tracking System</w:t>
      </w:r>
      <w:r>
        <w:rPr>
          <w:b/>
          <w:i/>
          <w:sz w:val="18"/>
        </w:rPr>
        <w:t>"</w:t>
      </w:r>
      <w:r>
        <w:rPr>
          <w:sz w:val="18"/>
        </w:rPr>
        <w:t xml:space="preserve"> means the system established by the EPA for recording the Transfer of Allowances among various entities or persons under the Clean Air Act as set forth in 40 C.F.R. Part 73, as amended, or any successor regulation thereto.</w:t>
      </w:r>
    </w:p>
    <w:p>
      <w:pPr>
        <w:pStyle w:val="Justified"/>
        <w:rPr/>
      </w:pPr>
      <w:r>
        <w:rPr>
          <w:b/>
          <w:i/>
          <w:sz w:val="18"/>
        </w:rPr>
        <w:t>"</w:t>
      </w:r>
      <w:r>
        <w:rPr>
          <w:b/>
          <w:i/>
          <w:sz w:val="18"/>
          <w:u w:val="single"/>
        </w:rPr>
        <w:t>American</w:t>
      </w:r>
      <w:r>
        <w:rPr>
          <w:b/>
          <w:i/>
          <w:sz w:val="18"/>
        </w:rPr>
        <w:t xml:space="preserve">" </w:t>
      </w:r>
      <w:r>
        <w:rPr>
          <w:sz w:val="18"/>
        </w:rPr>
        <w:t>means a style of Option pursuant to which the right(s) granted are exercisable on any Business Day during an exercise period designated in the relevant Confirmation that consists of more than one day.</w:t>
      </w:r>
    </w:p>
    <w:p>
      <w:pPr>
        <w:pStyle w:val="Heading2"/>
        <w:ind w:hanging="0" w:start="0"/>
        <w:rPr/>
      </w:pPr>
      <w:r>
        <w:rPr>
          <w:sz w:val="18"/>
        </w:rPr>
        <w:t>"</w:t>
      </w:r>
      <w:r>
        <w:rPr>
          <w:b/>
          <w:i/>
          <w:sz w:val="18"/>
          <w:u w:val="single"/>
        </w:rPr>
        <w:t>ATF</w:t>
      </w:r>
      <w:r>
        <w:rPr>
          <w:sz w:val="18"/>
        </w:rPr>
        <w:t>" means an Allowance Transfer Form (OMB No. 2060-0258), or its successor form required by the EPA.</w:t>
      </w:r>
    </w:p>
    <w:p>
      <w:pPr>
        <w:pStyle w:val="Justified"/>
        <w:rPr/>
      </w:pPr>
      <w:r>
        <w:rPr>
          <w:b/>
          <w:i/>
          <w:sz w:val="18"/>
        </w:rPr>
        <w:t>"</w:t>
      </w:r>
      <w:r>
        <w:rPr>
          <w:b/>
          <w:i/>
          <w:sz w:val="18"/>
          <w:u w:val="single"/>
        </w:rPr>
        <w:t>Bankruptcy Proceeding</w:t>
      </w:r>
      <w:r>
        <w:rPr>
          <w:b/>
          <w:i/>
          <w:sz w:val="18"/>
        </w:rPr>
        <w:t>"</w:t>
      </w:r>
      <w:r>
        <w:rPr>
          <w:sz w:val="18"/>
        </w:rPr>
        <w:t xml:space="preserve">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30 days, (iv) otherwise becomes bankrupt or insolvent (however evidenced), or (v) is unable to pay its debts as they fall due.</w:t>
      </w:r>
    </w:p>
    <w:p>
      <w:pPr>
        <w:pStyle w:val="Justified"/>
        <w:rPr/>
      </w:pPr>
      <w:r>
        <w:rPr>
          <w:b/>
          <w:i/>
          <w:sz w:val="18"/>
        </w:rPr>
        <w:t>"</w:t>
      </w:r>
      <w:r>
        <w:rPr>
          <w:b/>
          <w:i/>
          <w:sz w:val="18"/>
          <w:u w:val="single"/>
        </w:rPr>
        <w:t>Business Day</w:t>
      </w:r>
      <w:r>
        <w:rPr>
          <w:b/>
          <w:i/>
          <w:sz w:val="18"/>
        </w:rPr>
        <w:t>"</w:t>
      </w:r>
      <w:r>
        <w:rPr>
          <w:sz w:val="18"/>
        </w:rPr>
        <w:t xml:space="preserve"> means a day on which Federal Reserve member banks in New York City are open for business and on which both Parties are open and transacting business of the kind involved in the Agreement and a Business Day shall open at 8:00 a.m. and close at 5:00 p.m. local time for each Party’s principal place of business.</w:t>
      </w:r>
    </w:p>
    <w:p>
      <w:pPr>
        <w:pStyle w:val="Justified"/>
        <w:rPr/>
      </w:pPr>
      <w:r>
        <w:rPr>
          <w:b/>
          <w:i/>
          <w:sz w:val="18"/>
        </w:rPr>
        <w:t>"</w:t>
      </w:r>
      <w:r>
        <w:rPr>
          <w:b/>
          <w:i/>
          <w:sz w:val="18"/>
          <w:u w:val="single"/>
        </w:rPr>
        <w:t>Buyer</w:t>
      </w:r>
      <w:r>
        <w:rPr>
          <w:b/>
          <w:i/>
          <w:sz w:val="18"/>
        </w:rPr>
        <w:t>"</w:t>
      </w:r>
      <w:r>
        <w:rPr>
          <w:sz w:val="18"/>
        </w:rPr>
        <w:t xml:space="preserve"> means the Party to a Transaction who (i) is obligated to purchase and receive Allowances, or with respect to an exchange of Allowances, to receive Allowances, or (ii) with respect to an Option, is obligated to purchase and receive (e.g. Call Option) or sell and deliver (e.g. Put Option) (as the case may be) Allowances if the Option is properly exercised.</w:t>
      </w:r>
    </w:p>
    <w:p>
      <w:pPr>
        <w:pStyle w:val="Justified"/>
        <w:rPr/>
      </w:pPr>
      <w:r>
        <w:rPr>
          <w:b/>
          <w:i/>
          <w:sz w:val="18"/>
        </w:rPr>
        <w:t>"</w:t>
      </w:r>
      <w:r>
        <w:rPr>
          <w:b/>
          <w:i/>
          <w:sz w:val="18"/>
          <w:u w:val="single"/>
        </w:rPr>
        <w:t>Call Option</w:t>
      </w:r>
      <w:r>
        <w:rPr>
          <w:b/>
          <w:i/>
          <w:sz w:val="18"/>
        </w:rPr>
        <w:t>"</w:t>
      </w:r>
      <w:r>
        <w:rPr>
          <w:sz w:val="18"/>
        </w:rPr>
        <w:t xml:space="preserve"> means that the buyer of the Call Option shall have the Option to purchase one or more Allowances from the seller of the Call Option pursuant to the terms of a Transaction.</w:t>
      </w:r>
    </w:p>
    <w:p>
      <w:pPr>
        <w:pStyle w:val="Justified"/>
        <w:rPr/>
      </w:pPr>
      <w:r>
        <w:rPr>
          <w:b/>
          <w:i/>
          <w:sz w:val="18"/>
        </w:rPr>
        <w:t>"</w:t>
      </w:r>
      <w:r>
        <w:rPr>
          <w:b/>
          <w:i/>
          <w:sz w:val="18"/>
          <w:u w:val="single"/>
        </w:rPr>
        <w:t>Clean Air Act</w:t>
      </w:r>
      <w:r>
        <w:rPr>
          <w:b/>
          <w:i/>
          <w:sz w:val="18"/>
        </w:rPr>
        <w:t>"</w:t>
      </w:r>
      <w:r>
        <w:rPr>
          <w:sz w:val="18"/>
        </w:rPr>
        <w:t xml:space="preserve"> means Title IV of the Clean Air Act Amendments of 1990 (effective November 15, 1990), any amendments thereto and any regulations promulgated thereunder, which are the basis for the federal air pollution control program for sulfur dioxide emissions.</w:t>
      </w:r>
    </w:p>
    <w:p>
      <w:pPr>
        <w:pStyle w:val="Justified"/>
        <w:rPr/>
      </w:pPr>
      <w:r>
        <w:rPr>
          <w:b/>
          <w:i/>
          <w:sz w:val="18"/>
        </w:rPr>
        <w:t>"</w:t>
      </w:r>
      <w:r>
        <w:rPr>
          <w:b/>
          <w:i/>
          <w:sz w:val="18"/>
          <w:u w:val="single"/>
        </w:rPr>
        <w:t>Collar</w:t>
      </w:r>
      <w:r>
        <w:rPr>
          <w:b/>
          <w:i/>
          <w:sz w:val="18"/>
        </w:rPr>
        <w:t>"</w:t>
      </w:r>
      <w:r>
        <w:rPr>
          <w:sz w:val="18"/>
        </w:rPr>
        <w:t xml:space="preserve"> means an Option transaction involving one Party selling a Call Option to and buying a Put Option from the other Party.</w:t>
      </w:r>
    </w:p>
    <w:p>
      <w:pPr>
        <w:pStyle w:val="Justified"/>
        <w:rPr/>
      </w:pPr>
      <w:r>
        <w:rPr>
          <w:b/>
          <w:i/>
          <w:sz w:val="18"/>
        </w:rPr>
        <w:t>"</w:t>
      </w:r>
      <w:r>
        <w:rPr>
          <w:b/>
          <w:i/>
          <w:sz w:val="18"/>
          <w:u w:val="single"/>
        </w:rPr>
        <w:t>Confidential Information</w:t>
      </w:r>
      <w:r>
        <w:rPr>
          <w:b/>
          <w:i/>
          <w:sz w:val="18"/>
        </w:rPr>
        <w:t>"</w:t>
      </w:r>
      <w:r>
        <w:rPr>
          <w:sz w:val="18"/>
        </w:rPr>
        <w:t xml:space="preserve"> means all written information exchanged between ECT and Counterparty with respect to the pricing of the sale of Allowances (or Options, if applicable) under the Agreement.  The following exceptions, however, do not constitute Confidential Information for purposes of the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legal or administrative or regulatory approval or filing process in connection with the conduct of its business.</w:t>
      </w:r>
    </w:p>
    <w:p>
      <w:pPr>
        <w:pStyle w:val="Justified"/>
        <w:rPr/>
      </w:pPr>
      <w:r>
        <w:rPr>
          <w:b/>
          <w:i/>
          <w:sz w:val="18"/>
        </w:rPr>
        <w:t>"</w:t>
      </w:r>
      <w:r>
        <w:rPr>
          <w:b/>
          <w:i/>
          <w:sz w:val="18"/>
          <w:u w:val="single"/>
        </w:rPr>
        <w:t>Confirmation</w:t>
      </w:r>
      <w:r>
        <w:rPr>
          <w:b/>
          <w:i/>
          <w:sz w:val="18"/>
        </w:rPr>
        <w:t>"</w:t>
      </w:r>
      <w:r>
        <w:rPr>
          <w:sz w:val="18"/>
        </w:rPr>
        <w:t xml:space="preserve"> means a written notice confirming the specific terms of a Transaction which may be in any form adequate at law.</w:t>
      </w:r>
    </w:p>
    <w:p>
      <w:pPr>
        <w:pStyle w:val="Justified"/>
        <w:rPr/>
      </w:pPr>
      <w:r>
        <w:rPr>
          <w:b/>
          <w:i/>
          <w:sz w:val="18"/>
        </w:rPr>
        <w:t>"</w:t>
      </w:r>
      <w:r>
        <w:rPr>
          <w:b/>
          <w:i/>
          <w:sz w:val="18"/>
          <w:u w:val="single"/>
        </w:rPr>
        <w:t>Contract Quantity</w:t>
      </w:r>
      <w:r>
        <w:rPr>
          <w:b/>
          <w:i/>
          <w:sz w:val="18"/>
        </w:rPr>
        <w:t>"</w:t>
      </w:r>
      <w:r>
        <w:rPr>
          <w:sz w:val="18"/>
        </w:rPr>
        <w:t xml:space="preserve"> means that number of Allowances that Seller agrees to sell to (or if applicable, exchange with) Buyer, and that Buyer agrees to purchase from (or if applicable, exchange with) Seller, pursuant to a Transaction.</w:t>
      </w:r>
    </w:p>
    <w:p>
      <w:pPr>
        <w:pStyle w:val="Heading2"/>
        <w:ind w:hanging="0" w:start="0"/>
        <w:rPr/>
      </w:pPr>
      <w:r>
        <w:rPr>
          <w:b/>
          <w:i/>
          <w:sz w:val="18"/>
        </w:rPr>
        <w:t>"</w:t>
      </w:r>
      <w:r>
        <w:rPr>
          <w:b/>
          <w:i/>
          <w:sz w:val="18"/>
          <w:u w:val="single"/>
        </w:rPr>
        <w:t>Costs</w:t>
      </w:r>
      <w:r>
        <w:rPr>
          <w:b/>
          <w:i/>
          <w:sz w:val="18"/>
        </w:rPr>
        <w:t>"</w:t>
      </w:r>
      <w:r>
        <w:rPr>
          <w:sz w:val="18"/>
        </w:rPr>
        <w:t xml:space="preserve">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w:t>
      </w:r>
    </w:p>
    <w:p>
      <w:pPr>
        <w:pStyle w:val="Justified"/>
        <w:rPr/>
      </w:pPr>
      <w:r>
        <w:rPr>
          <w:b/>
          <w:i/>
          <w:sz w:val="18"/>
        </w:rPr>
        <w:t>"</w:t>
      </w:r>
      <w:r>
        <w:rPr>
          <w:b/>
          <w:i/>
          <w:sz w:val="18"/>
          <w:u w:val="single"/>
        </w:rPr>
        <w:t>Deliver</w:t>
      </w:r>
      <w:r>
        <w:rPr>
          <w:b/>
          <w:i/>
          <w:sz w:val="18"/>
        </w:rPr>
        <w:t>"</w:t>
      </w:r>
      <w:r>
        <w:rPr>
          <w:sz w:val="18"/>
        </w:rPr>
        <w:t xml:space="preserve"> or </w:t>
      </w:r>
      <w:r>
        <w:rPr>
          <w:b/>
          <w:i/>
          <w:sz w:val="18"/>
        </w:rPr>
        <w:t>"</w:t>
      </w:r>
      <w:r>
        <w:rPr>
          <w:b/>
          <w:i/>
          <w:sz w:val="18"/>
          <w:u w:val="single"/>
        </w:rPr>
        <w:t>Delivery</w:t>
      </w:r>
      <w:r>
        <w:rPr>
          <w:b/>
          <w:i/>
          <w:sz w:val="18"/>
        </w:rPr>
        <w:t>"</w:t>
      </w:r>
      <w:r>
        <w:rPr>
          <w:sz w:val="18"/>
        </w:rPr>
        <w:t xml:space="preserve"> means when the Administrator posts the recordation of the transfer of SO</w:t>
      </w:r>
      <w:r>
        <w:rPr>
          <w:sz w:val="18"/>
          <w:vertAlign w:val="subscript"/>
        </w:rPr>
        <w:t>2</w:t>
      </w:r>
      <w:r>
        <w:rPr>
          <w:sz w:val="18"/>
        </w:rPr>
        <w:t xml:space="preserve"> Allowances in the SO</w:t>
      </w:r>
      <w:r>
        <w:rPr>
          <w:sz w:val="18"/>
          <w:vertAlign w:val="subscript"/>
        </w:rPr>
        <w:t>2</w:t>
      </w:r>
      <w:r>
        <w:rPr>
          <w:sz w:val="18"/>
        </w:rPr>
        <w:t xml:space="preserve"> Allowance Tracking System's electronic database accessible on the Internet.</w:t>
      </w:r>
    </w:p>
    <w:p>
      <w:pPr>
        <w:pStyle w:val="Justified"/>
        <w:rPr/>
      </w:pPr>
      <w:r>
        <w:rPr>
          <w:b/>
          <w:i/>
          <w:sz w:val="18"/>
        </w:rPr>
        <w:t>"</w:t>
      </w:r>
      <w:r>
        <w:rPr>
          <w:b/>
          <w:i/>
          <w:sz w:val="18"/>
          <w:u w:val="single"/>
        </w:rPr>
        <w:t>EPA</w:t>
      </w:r>
      <w:r>
        <w:rPr>
          <w:b/>
          <w:i/>
          <w:sz w:val="18"/>
        </w:rPr>
        <w:t>"</w:t>
      </w:r>
      <w:r>
        <w:rPr>
          <w:sz w:val="18"/>
        </w:rPr>
        <w:t xml:space="preserve"> means the United States Environmental Protection Agency or any successor agency with similar jurisdiction.</w:t>
      </w:r>
    </w:p>
    <w:p>
      <w:pPr>
        <w:pStyle w:val="Justified"/>
        <w:rPr/>
      </w:pPr>
      <w:r>
        <w:rPr>
          <w:b/>
          <w:i/>
          <w:sz w:val="18"/>
        </w:rPr>
        <w:t>"</w:t>
      </w:r>
      <w:r>
        <w:rPr>
          <w:b/>
          <w:i/>
          <w:sz w:val="18"/>
          <w:u w:val="single"/>
        </w:rPr>
        <w:t>European</w:t>
      </w:r>
      <w:r>
        <w:rPr>
          <w:b/>
          <w:i/>
          <w:sz w:val="18"/>
        </w:rPr>
        <w:t>"</w:t>
      </w:r>
      <w:r>
        <w:rPr>
          <w:sz w:val="18"/>
        </w:rPr>
        <w:t xml:space="preserve"> means a style of Option pursuant to which the right(s) granted are exercisable only on the one day designated as the Exercise Date in the relevant Confirmation, if 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rPr/>
      </w:pPr>
      <w:r>
        <w:rPr>
          <w:b/>
          <w:i/>
          <w:sz w:val="18"/>
        </w:rPr>
        <w:t>"</w:t>
      </w:r>
      <w:r>
        <w:rPr>
          <w:b/>
          <w:i/>
          <w:sz w:val="18"/>
          <w:u w:val="single"/>
        </w:rPr>
        <w:t>Gains</w:t>
      </w:r>
      <w:r>
        <w:rPr>
          <w:b/>
          <w:i/>
          <w:sz w:val="18"/>
        </w:rPr>
        <w:t xml:space="preserve">" </w:t>
      </w:r>
      <w:r>
        <w:rPr>
          <w:sz w:val="18"/>
        </w:rPr>
        <w:t>means, with respect to a Party, an amount equal to the present value of the economic benefit, if any,</w:t>
      </w:r>
      <w:r>
        <w:rPr>
          <w:b/>
          <w:i/>
          <w:sz w:val="18"/>
        </w:rPr>
        <w:t xml:space="preserve"> </w:t>
      </w:r>
      <w:r>
        <w:rPr>
          <w:sz w:val="18"/>
        </w:rPr>
        <w:t>(exclusive</w:t>
      </w:r>
      <w:r>
        <w:rPr>
          <w:b/>
          <w:i/>
          <w:sz w:val="18"/>
        </w:rPr>
        <w:t xml:space="preserve"> </w:t>
      </w:r>
      <w:r>
        <w:rPr>
          <w:sz w:val="18"/>
        </w:rPr>
        <w:t>of Costs) to it resulting from the termination of its obligations with respect to a Terminated Transaction, determined in a commercially reasonable manner.</w:t>
      </w:r>
    </w:p>
    <w:p>
      <w:pPr>
        <w:pStyle w:val="Justified"/>
        <w:rPr/>
      </w:pPr>
      <w:r>
        <w:rPr>
          <w:b/>
          <w:i/>
          <w:sz w:val="18"/>
        </w:rPr>
        <w:t>"</w:t>
      </w:r>
      <w:r>
        <w:rPr>
          <w:b/>
          <w:i/>
          <w:sz w:val="18"/>
          <w:u w:val="single"/>
        </w:rPr>
        <w:t>Interest Rate</w:t>
      </w:r>
      <w:r>
        <w:rPr>
          <w:b/>
          <w:i/>
          <w:sz w:val="18"/>
        </w:rPr>
        <w:t>"</w:t>
      </w:r>
      <w:r>
        <w:rPr>
          <w:sz w:val="18"/>
        </w:rPr>
        <w:t xml:space="preserve"> means, for any date, two (2) percent over the per annum rate of interest equal to the prime lending rate as may from time to time be published in the </w:t>
      </w:r>
      <w:r>
        <w:rPr>
          <w:sz w:val="18"/>
          <w:u w:val="single"/>
        </w:rPr>
        <w:t>Wall Street Journal</w:t>
      </w:r>
      <w:r>
        <w:rPr>
          <w:sz w:val="18"/>
        </w:rPr>
        <w:t xml:space="preserve"> under "Money Rates"; provided, the Interest Rate shall never exceed the maximum lawful rate permitted by applicable law.</w:t>
      </w:r>
    </w:p>
    <w:p>
      <w:pPr>
        <w:pStyle w:val="Justified"/>
        <w:rPr/>
      </w:pPr>
      <w:r>
        <w:rPr>
          <w:b/>
          <w:i/>
          <w:sz w:val="18"/>
        </w:rPr>
        <w:t>"</w:t>
      </w:r>
      <w:r>
        <w:rPr>
          <w:b/>
          <w:i/>
          <w:sz w:val="18"/>
          <w:u w:val="single"/>
        </w:rPr>
        <w:t>Law</w:t>
      </w:r>
      <w:r>
        <w:rPr>
          <w:b/>
          <w:i/>
          <w:sz w:val="18"/>
        </w:rPr>
        <w:t>"</w:t>
      </w:r>
      <w:r>
        <w:rPr>
          <w:sz w:val="18"/>
        </w:rPr>
        <w:t xml:space="preserve"> means any law, rule, regulation, order, writ, judgment, decree or other legal or regulatory determination.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rPr/>
      </w:pPr>
      <w:r>
        <w:rPr>
          <w:b/>
          <w:i/>
          <w:sz w:val="18"/>
        </w:rPr>
        <w:t>"</w:t>
      </w:r>
      <w:r>
        <w:rPr>
          <w:b/>
          <w:i/>
          <w:spacing w:val="-2"/>
          <w:sz w:val="18"/>
          <w:u w:val="single"/>
        </w:rPr>
        <w:t>Legal Costs</w:t>
      </w:r>
      <w:r>
        <w:rPr>
          <w:b/>
          <w:i/>
          <w:sz w:val="18"/>
        </w:rPr>
        <w:t xml:space="preserve">" </w:t>
      </w:r>
      <w:r>
        <w:rPr>
          <w:spacing w:val="-2"/>
          <w:sz w:val="18"/>
        </w:rPr>
        <w:t>means, with respect to a Party, the reasonable out-of-pocket expenses incurred by it, including legal fees, by reason of the enforcement and protection of its rights under these Terms or any Transaction.</w:t>
      </w:r>
    </w:p>
    <w:p>
      <w:pPr>
        <w:pStyle w:val="Justified"/>
        <w:rPr/>
      </w:pPr>
      <w:r>
        <w:rPr>
          <w:b/>
          <w:i/>
          <w:sz w:val="18"/>
        </w:rPr>
        <w:t>"</w:t>
      </w:r>
      <w:r>
        <w:rPr>
          <w:b/>
          <w:i/>
          <w:sz w:val="18"/>
          <w:u w:val="single"/>
        </w:rPr>
        <w:t>Legal Proceedings</w:t>
      </w:r>
      <w:r>
        <w:rPr>
          <w:b/>
          <w:i/>
          <w:sz w:val="18"/>
        </w:rPr>
        <w:t>"</w:t>
      </w:r>
      <w:r>
        <w:rPr>
          <w:sz w:val="18"/>
        </w:rPr>
        <w:t xml:space="preserve"> means any suits, proceedings, judgments, rulings or orders by or before any court or any governmental authority.</w:t>
      </w:r>
    </w:p>
    <w:p>
      <w:pPr>
        <w:pStyle w:val="Heading6"/>
        <w:ind w:start="0" w:end="0"/>
        <w:rPr/>
      </w:pPr>
      <w:r>
        <w:rPr>
          <w:b/>
          <w:i/>
          <w:spacing w:val="-2"/>
          <w:sz w:val="18"/>
        </w:rPr>
        <w:t>"</w:t>
      </w:r>
      <w:r>
        <w:rPr>
          <w:b/>
          <w:i/>
          <w:spacing w:val="-2"/>
          <w:sz w:val="18"/>
          <w:u w:val="single"/>
        </w:rPr>
        <w:t>Losses</w:t>
      </w:r>
      <w:r>
        <w:rPr>
          <w:b/>
          <w:i/>
          <w:spacing w:val="-2"/>
          <w:sz w:val="18"/>
        </w:rPr>
        <w:t>"</w:t>
      </w:r>
      <w:r>
        <w:rPr>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t>
      </w:r>
      <w:r>
        <w:rPr>
          <w:sz w:val="18"/>
        </w:rPr>
        <w:t>with respect to each Terminated Transaction in which the Non-Defaulting Party is Seller, the Loss would be equal to the sum of (i) the price for any Allowances delivered to Buyer for which Seller has not been paid, if any, plus (ii) the positive difference, if any, between (1) the aggregate Purchase Price for all remaining Allowances to be delivered under the Terminated Transaction minus (2) the aggregate market price for all such remaining Allowances as of the Early Termination Date, to be determined by the Non-Defaulting Party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Allowances equivalent to all remaining Allowances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(2) the aggregate Purchase Price Buyer would have had to pay Seller for the same number of Allowances under the Terminated Transaction. Losses do not include a Party’s Costs.</w:t>
      </w:r>
    </w:p>
    <w:p>
      <w:pPr>
        <w:pStyle w:val="Justified"/>
        <w:rPr/>
      </w:pPr>
      <w:r>
        <w:rPr>
          <w:b/>
          <w:i/>
          <w:sz w:val="18"/>
        </w:rPr>
        <w:t>"</w:t>
      </w:r>
      <w:r>
        <w:rPr>
          <w:b/>
          <w:i/>
          <w:sz w:val="18"/>
          <w:u w:val="single"/>
        </w:rPr>
        <w:t>Option</w:t>
      </w:r>
      <w:r>
        <w:rPr>
          <w:b/>
          <w:i/>
          <w:sz w:val="18"/>
        </w:rPr>
        <w:t>"</w:t>
      </w:r>
      <w:r>
        <w:rPr>
          <w:sz w:val="18"/>
        </w:rPr>
        <w:t xml:space="preserve"> means the right (but not the obligation unless exercised to purchase or sell, as the case may be, one or more Allowances pursuant to the terms of the Call Option or the Put Option, as the case may be.</w:t>
      </w:r>
    </w:p>
    <w:p>
      <w:pPr>
        <w:pStyle w:val="Justified"/>
        <w:rPr/>
      </w:pPr>
      <w:r>
        <w:rPr>
          <w:b/>
          <w:i/>
          <w:sz w:val="18"/>
        </w:rPr>
        <w:t>"</w:t>
      </w:r>
      <w:r>
        <w:rPr>
          <w:b/>
          <w:i/>
          <w:sz w:val="18"/>
          <w:u w:val="single"/>
        </w:rPr>
        <w:t>Purchase Price</w:t>
      </w:r>
      <w:r>
        <w:rPr>
          <w:b/>
          <w:i/>
          <w:sz w:val="18"/>
        </w:rPr>
        <w:t>"</w:t>
      </w:r>
      <w:r>
        <w:rPr>
          <w:sz w:val="18"/>
        </w:rPr>
        <w:t xml:space="preserve"> means the price in U.S. Dollars (unless otherwise provided for in the relevant Confirmation) to be paid by Buyer to Seller for the purchase of Allowances or any other payment to be made by Buyer to Seller in connection with a Transaction.  The Purchase Price may be stated in either a per Allowance purchase price or the total purchase price for all Allowances pursuant to a Transaction.</w:t>
      </w:r>
    </w:p>
    <w:p>
      <w:pPr>
        <w:pStyle w:val="Justified"/>
        <w:rPr/>
      </w:pPr>
      <w:r>
        <w:rPr>
          <w:b/>
          <w:i/>
          <w:sz w:val="18"/>
        </w:rPr>
        <w:t>"</w:t>
      </w:r>
      <w:r>
        <w:rPr>
          <w:b/>
          <w:i/>
          <w:sz w:val="18"/>
          <w:u w:val="single"/>
        </w:rPr>
        <w:t>Put Option</w:t>
      </w:r>
      <w:r>
        <w:rPr>
          <w:b/>
          <w:i/>
          <w:sz w:val="18"/>
        </w:rPr>
        <w:t>"</w:t>
      </w:r>
      <w:r>
        <w:rPr>
          <w:sz w:val="18"/>
        </w:rPr>
        <w:t xml:space="preserve"> means that the buyer of the Option shall have the Option to sell one or more Allowances to the seller of the Put Option pursuant to the terms of a Transaction.</w:t>
      </w:r>
    </w:p>
    <w:p>
      <w:pPr>
        <w:pStyle w:val="Justified"/>
        <w:rPr/>
      </w:pPr>
      <w:r>
        <w:rPr>
          <w:b/>
          <w:i/>
          <w:sz w:val="18"/>
        </w:rPr>
        <w:t>"</w:t>
      </w:r>
      <w:r>
        <w:rPr>
          <w:b/>
          <w:i/>
          <w:sz w:val="18"/>
          <w:u w:val="single"/>
        </w:rPr>
        <w:t>Seller</w:t>
      </w:r>
      <w:r>
        <w:rPr>
          <w:b/>
          <w:i/>
          <w:sz w:val="18"/>
        </w:rPr>
        <w:t>"</w:t>
      </w:r>
      <w:r>
        <w:rPr>
          <w:sz w:val="18"/>
        </w:rPr>
        <w:t xml:space="preserve"> means the Party to a Transaction who (i) is obligated to sell and transfer Allowances, or with respect to an exchange of Allowances, to transfer Allowances, or (ii) with respect to an Option, to sell or purchase (as the case may be) Allowances if the Option is properly exercised.</w:t>
      </w:r>
    </w:p>
    <w:p>
      <w:pPr>
        <w:pStyle w:val="Justified"/>
        <w:rPr/>
      </w:pPr>
      <w:r>
        <w:rPr>
          <w:b/>
          <w:i/>
          <w:sz w:val="18"/>
        </w:rPr>
        <w:t>"</w:t>
      </w:r>
      <w:r>
        <w:rPr>
          <w:b/>
          <w:i/>
          <w:sz w:val="18"/>
          <w:u w:val="single"/>
        </w:rPr>
        <w:t>Strangle</w:t>
      </w:r>
      <w:r>
        <w:rPr>
          <w:b/>
          <w:i/>
          <w:sz w:val="18"/>
        </w:rPr>
        <w:t>"</w:t>
      </w:r>
      <w:r>
        <w:rPr>
          <w:sz w:val="18"/>
        </w:rPr>
        <w:t xml:space="preserve"> means an Option consisting of the purchase or sale of a Put Option and a Call Option having the same expiration, but different Strike Prices.</w:t>
      </w:r>
    </w:p>
    <w:p>
      <w:pPr>
        <w:pStyle w:val="Justified"/>
        <w:rPr/>
      </w:pPr>
      <w:r>
        <w:rPr>
          <w:b/>
          <w:i/>
          <w:sz w:val="18"/>
        </w:rPr>
        <w:t>"</w:t>
      </w:r>
      <w:r>
        <w:rPr>
          <w:b/>
          <w:i/>
          <w:sz w:val="18"/>
          <w:u w:val="single"/>
        </w:rPr>
        <w:t>Transaction</w:t>
      </w:r>
      <w:r>
        <w:rPr>
          <w:b/>
          <w:i/>
          <w:sz w:val="18"/>
        </w:rPr>
        <w:t>"</w:t>
      </w:r>
      <w:r>
        <w:rPr>
          <w:sz w:val="18"/>
        </w:rPr>
        <w:t xml:space="preserve"> means a particular transaction agreed to by telephone communications or exchange of electronic communications between the Parties relating to the purchase, sale or exchange of Allowances or relating to Options on Allowances.</w:t>
      </w:r>
    </w:p>
    <w:p>
      <w:pPr>
        <w:pStyle w:val="Justified"/>
        <w:rPr/>
      </w:pPr>
      <w:r>
        <w:rPr>
          <w:b/>
          <w:i/>
          <w:sz w:val="18"/>
        </w:rPr>
        <w:t>"</w:t>
      </w:r>
      <w:r>
        <w:rPr>
          <w:b/>
          <w:i/>
          <w:sz w:val="18"/>
          <w:u w:val="single"/>
        </w:rPr>
        <w:t>Transaction Agreement</w:t>
      </w:r>
      <w:r>
        <w:rPr>
          <w:b/>
          <w:i/>
          <w:sz w:val="18"/>
        </w:rPr>
        <w:t>"</w:t>
      </w:r>
      <w:r>
        <w:rPr>
          <w:sz w:val="18"/>
        </w:rPr>
        <w:t xml:space="preserve"> means a written agreement executed by the Parties to form and effectuate a Transaction.</w:t>
      </w:r>
    </w:p>
    <w:p>
      <w:pPr>
        <w:pStyle w:val="Heading2"/>
        <w:ind w:hanging="0" w:start="0"/>
        <w:rPr/>
      </w:pPr>
      <w:r>
        <w:rPr>
          <w:b/>
          <w:i/>
          <w:sz w:val="18"/>
        </w:rPr>
        <w:t>"</w:t>
      </w:r>
      <w:r>
        <w:rPr>
          <w:b/>
          <w:i/>
          <w:sz w:val="18"/>
          <w:u w:val="single"/>
        </w:rPr>
        <w:t>Transfer</w:t>
      </w:r>
      <w:r>
        <w:rPr>
          <w:b/>
          <w:i/>
          <w:sz w:val="18"/>
        </w:rPr>
        <w:t>"</w:t>
      </w:r>
      <w:r>
        <w:rPr>
          <w:sz w:val="18"/>
        </w:rPr>
        <w:t xml:space="preserve"> means (i) when Seller has completed and submitted to the EPA an ATF transferring the Contract Quantity of Allowances from Seller's account in the Allowance Tracking System to Buyer's account, or (ii) when in the event that any of Buyer's information and/or authorization, including its authorized signature, is not on file with the EPA, Seller submits the partially completed ATF to transfer the Contract Quantity of Allowances to Buyer for Buyer's completion and submission to EPA.</w:t>
      </w:r>
    </w:p>
    <w:p>
      <w:pPr>
        <w:pStyle w:val="Justified"/>
        <w:jc w:val="start"/>
        <w:rPr>
          <w:sz w:val="18"/>
          <w:ins w:id="4" w:author="wende warren" w:date="1999-04-14T16:23:00Z"/>
        </w:rPr>
      </w:pPr>
      <w:r>
        <w:rPr>
          <w:b/>
          <w:i/>
          <w:sz w:val="18"/>
        </w:rPr>
        <w:t>"</w:t>
      </w:r>
      <w:r>
        <w:rPr>
          <w:b/>
          <w:i/>
          <w:sz w:val="18"/>
          <w:u w:val="single"/>
        </w:rPr>
        <w:t>Vintage Year</w:t>
      </w:r>
      <w:r>
        <w:rPr>
          <w:b/>
          <w:i/>
          <w:sz w:val="18"/>
        </w:rPr>
        <w:t>"</w:t>
      </w:r>
      <w:r>
        <w:rPr>
          <w:sz w:val="18"/>
        </w:rPr>
        <w:t xml:space="preserve"> means the first calendar year during which the Allowances may be utilized.</w:t>
      </w:r>
    </w:p>
    <w:p>
      <w:pPr>
        <w:pStyle w:val="Heading2"/>
        <w:spacing w:before="0" w:after="120"/>
        <w:ind w:hanging="0" w:start="0"/>
        <w:jc w:val="start"/>
        <w:rPr>
          <w:sz w:val="18"/>
        </w:rPr>
      </w:pPr>
      <w:r>
        <w:rPr>
          <w:sz w:val="18"/>
        </w:rPr>
      </w:r>
    </w:p>
    <w:sectPr>
      <w:type w:val="continuous"/>
      <w:pgSz w:w="12240" w:h="15840"/>
      <w:pgMar w:left="1008" w:right="1008" w:gutter="0" w:header="0" w:top="1008" w:footer="720" w:bottom="1008"/>
      <w:cols w:num="2"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ins w:id="0" w:author="wende warren" w:date="1999-04-14T16:23:00Z"/>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p>
    <w:pPr>
      <w:pStyle w:val="Footer"/>
      <w:rPr>
        <w:sz w:val="12"/>
        <w:ins w:id="2" w:author="wende warren" w:date="1999-04-14T16:23:00Z"/>
      </w:rPr>
    </w:pPr>
    <w:ins w:id="1" w:author="wende warren" w:date="1999-04-14T16:23:00Z">
      <w:r>
        <w:rPr>
          <w:sz w:val="12"/>
        </w:rPr>
      </w:r>
    </w:ins>
  </w:p>
  <w:p>
    <w:pPr>
      <w:pStyle w:val="Footer"/>
      <w:rPr>
        <w:sz w:val="12"/>
      </w:rPr>
    </w:pPr>
    <w:ins w:id="3" w:author="wende warren" w:date="1999-04-14T16:23:00Z">
      <w:r>
        <w:rPr>
          <w:sz w:val="12"/>
        </w:rPr>
        <w:fldChar w:fldCharType="begin"/>
      </w:r>
      <w:r>
        <w:rPr>
          <w:sz w:val="12"/>
        </w:rPr>
        <w:instrText xml:space="preserve"> FILENAME \p </w:instrText>
      </w:r>
      <w:r>
        <w:rPr>
          <w:sz w:val="12"/>
        </w:rPr>
        <w:fldChar w:fldCharType="separate"/>
      </w:r>
      <w:r>
        <w:rPr>
          <w:sz w:val="12"/>
        </w:rPr>
        <w:t>/mnt/main-storage/datasets/enron-docs/doc/SO2_General_T_C_internetl.doc</w:t>
      </w:r>
      <w:r>
        <w:rPr>
          <w:sz w:val="12"/>
        </w:rPr>
        <w:fldChar w:fldCharType="end"/>
      </w:r>
    </w:ins>
  </w:p>
  <w:p>
    <w:pPr>
      <w:pStyle w:val="Footer"/>
      <w:rPr>
        <w:sz w:val="12"/>
      </w:rPr>
    </w:pPr>
    <w:r>
      <w:rPr>
        <w:sz w:val="12"/>
      </w:rPr>
    </w:r>
  </w:p>
  <w:p>
    <w:pPr>
      <w:pStyle w:val="Foo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LineNumber">
    <w:name w:val="line number"/>
    <w:basedOn w:val="DefaultParagraphFont"/>
    <w:rPr>
      <w:rFonts w:ascii="Times New Roman" w:hAnsi="Times New Roman" w:cs="Times New Roman"/>
      <w:sz w:val="22"/>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EndnoteCharacters">
    <w:name w:val="Endnote Characters"/>
    <w:basedOn w:val="DefaultParagraphFont"/>
    <w:qFormat/>
    <w:rPr>
      <w:rFonts w:ascii="Times New Roman" w:hAnsi="Times New Roman" w:cs="Times New Roman"/>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ind w:hanging="1080" w:start="1080" w:end="0"/>
    </w:pPr>
    <w:rPr>
      <w:sz w:val="24"/>
    </w:rPr>
  </w:style>
  <w:style w:type="paragraph" w:styleId="ListContinue">
    <w:name w:val="List Continue"/>
    <w:basedOn w:val="Normal"/>
    <w:qFormat/>
    <w:pPr>
      <w:spacing w:before="0" w:after="120"/>
      <w:ind w:hanging="0" w:start="360" w:end="0"/>
    </w:pPr>
    <w:rPr/>
  </w:style>
  <w:style w:type="paragraph" w:styleId="InsideAddress">
    <w:name w:val="Inside Address"/>
    <w:basedOn w:val="Normal"/>
    <w:qFormat/>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pPr>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spacing w:before="0" w:after="120"/>
      <w:ind w:hanging="0" w:start="360" w:end="0"/>
    </w:pPr>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0" w:after="120"/>
      <w:ind w:hanging="1440" w:start="2160" w:end="0"/>
    </w:pPr>
    <w:rPr>
      <w:sz w:val="18"/>
    </w:rPr>
  </w:style>
  <w:style w:type="paragraph" w:styleId="BodyTextIndent2">
    <w:name w:val="Body Text Indent 2"/>
    <w:basedOn w:val="Normal"/>
    <w:qFormat/>
    <w:pPr>
      <w:spacing w:before="0" w:after="120"/>
      <w:ind w:firstLine="720" w:start="0" w:end="0"/>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1999-07-30T15:53:00Z</dcterms:created>
  <dc:creator>Karen A. Cordova</dc:creator>
  <dc:description>last update 4/23/97</dc:description>
  <dc:language>en-CA</dc:language>
  <cp:lastModifiedBy>jhelton</cp:lastModifiedBy>
  <cp:lastPrinted>1999-07-30T15:15:00Z</cp:lastPrinted>
  <dcterms:modified xsi:type="dcterms:W3CDTF">1999-07-30T17:45:00Z</dcterms:modified>
  <cp:revision>4</cp:revision>
  <dc:subject>FORM</dc:subject>
  <dc:title>Master SO2 All Purchase &amp; Sale Agr      </dc:title>
</cp:coreProperties>
</file>