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pPr>
      <w:r>
        <w:rPr/>
        <w:t>PREPARED TESTIMONY</w:t>
      </w:r>
    </w:p>
    <w:p>
      <w:pPr>
        <w:pStyle w:val="Normal"/>
        <w:numPr>
          <w:ilvl w:val="0"/>
          <w:numId w:val="0"/>
        </w:numPr>
        <w:jc w:val="center"/>
        <w:outlineLvl w:val="0"/>
        <w:rPr/>
      </w:pPr>
      <w:r>
        <w:rPr/>
        <w:t>OF</w:t>
      </w:r>
    </w:p>
    <w:p>
      <w:pPr>
        <w:pStyle w:val="Normal"/>
        <w:numPr>
          <w:ilvl w:val="0"/>
          <w:numId w:val="0"/>
        </w:numPr>
        <w:jc w:val="center"/>
        <w:outlineLvl w:val="0"/>
        <w:rPr/>
      </w:pPr>
      <w:r>
        <w:rPr/>
        <w:t>STEPHANIE MILLER</w:t>
      </w:r>
    </w:p>
    <w:p>
      <w:pPr>
        <w:pStyle w:val="Normal"/>
        <w:rPr/>
      </w:pPr>
      <w:r>
        <w:rPr/>
      </w:r>
    </w:p>
    <w:p>
      <w:pPr>
        <w:pStyle w:val="Normal"/>
        <w:rPr/>
      </w:pPr>
      <w:r>
        <w:rPr/>
      </w:r>
    </w:p>
    <w:p>
      <w:pPr>
        <w:pStyle w:val="Normal"/>
        <w:rPr/>
      </w:pPr>
      <w:r>
        <w:rPr/>
        <w:t>1.</w:t>
        <w:tab/>
        <w:t>Q.</w:t>
        <w:tab/>
        <w:t>Please state your name and place of employment.</w:t>
      </w:r>
    </w:p>
    <w:p>
      <w:pPr>
        <w:pStyle w:val="Normal"/>
        <w:numPr>
          <w:ilvl w:val="0"/>
          <w:numId w:val="3"/>
        </w:numPr>
        <w:rPr/>
      </w:pPr>
      <w:r>
        <w:rPr/>
        <w:t xml:space="preserve">My name is Stephanie W. Miller and I am employed by Enron </w:t>
      </w:r>
    </w:p>
    <w:p>
      <w:pPr>
        <w:pStyle w:val="BodyTextIndent"/>
        <w:rPr/>
      </w:pPr>
      <w:r>
        <w:rPr/>
        <w:t>North America Corp. (“ENA”), a subsidiary of Enron Corp. ENA’s primary focus is to provide energy and risk management products and services to our customers in the wholesale natural gas and electricity market places.</w:t>
        <w:tab/>
      </w:r>
    </w:p>
    <w:p>
      <w:pPr>
        <w:pStyle w:val="BodyTextIndent"/>
        <w:rPr/>
      </w:pPr>
      <w:r>
        <w:rPr/>
      </w:r>
    </w:p>
    <w:p>
      <w:pPr>
        <w:pStyle w:val="Normal"/>
        <w:rPr/>
      </w:pPr>
      <w:r>
        <w:rPr/>
        <w:t>2.</w:t>
        <w:tab/>
        <w:t>Q.</w:t>
        <w:tab/>
        <w:t>What are your duties and responsibilities in that position?</w:t>
      </w:r>
    </w:p>
    <w:p>
      <w:pPr>
        <w:pStyle w:val="Normal"/>
        <w:numPr>
          <w:ilvl w:val="0"/>
          <w:numId w:val="2"/>
        </w:numPr>
        <w:rPr/>
      </w:pPr>
      <w:r>
        <w:rPr/>
        <w:t xml:space="preserve">My area of responsibility is the management of ENA’s long term transportation arrangements within the domestic natural gas pipeline grid. My department, North American Transportation, is responsible for negotiating with pipelines for new long-term transportation and storage arrangements that are needed for ENA’s trading and origination activities.  My department also assists various Enron entities and departments in structuring deals involving natural gas, including the acquisition of gas supplies on a long-term basis. </w:t>
      </w:r>
    </w:p>
    <w:p>
      <w:pPr>
        <w:pStyle w:val="Normal"/>
        <w:ind w:start="720" w:end="0"/>
        <w:rPr/>
      </w:pPr>
      <w:r>
        <w:rPr/>
      </w:r>
    </w:p>
    <w:p>
      <w:pPr>
        <w:pStyle w:val="Normal"/>
        <w:rPr/>
      </w:pPr>
      <w:r>
        <w:rPr/>
        <w:t>3.</w:t>
        <w:tab/>
        <w:t>Q.</w:t>
        <w:tab/>
        <w:t>What is the purpose of your testimony in this proceeding?</w:t>
      </w:r>
    </w:p>
    <w:p>
      <w:pPr>
        <w:pStyle w:val="Normal"/>
        <w:numPr>
          <w:ilvl w:val="0"/>
          <w:numId w:val="1"/>
        </w:numPr>
        <w:rPr/>
      </w:pPr>
      <w:r>
        <w:rPr/>
        <w:t xml:space="preserve">As part of the job duties described above, my department is supporting the development team for the Pastoria Energy Facility (“PEF”) in areas that pertain to the acquisition of natural gas. In that capacity, the purpose of my testimony is to provide information concerning the adequacy of natural gas supplies available to serve the needs of the PEF project for the foreseeable future. </w:t>
      </w:r>
    </w:p>
    <w:p>
      <w:pPr>
        <w:pStyle w:val="Normal"/>
        <w:ind w:start="1440" w:end="0"/>
        <w:rPr/>
      </w:pPr>
      <w:r>
        <w:rPr/>
      </w:r>
    </w:p>
    <w:p>
      <w:pPr>
        <w:pStyle w:val="Normal"/>
        <w:ind w:start="1440" w:end="0"/>
        <w:rPr/>
      </w:pPr>
      <w:r>
        <w:rPr/>
        <w:t xml:space="preserve">As described in the CEC application, the Pastoria project includes a lateral consisting of 11.65 miles of 16 - 20 inch pipe which will tie the plant into the Kern River/Mojave pipeline system in Kern County, California. The Kern River/Mojave pipeline system provides natural gas to the state of California from an integrated interstate pipeline system that provides access to several major producing regions in western North America. As demonstrated in the attached map entitled the </w:t>
      </w:r>
      <w:r>
        <w:rPr>
          <w:i/>
        </w:rPr>
        <w:t>West Coast Pipeline Grid</w:t>
      </w:r>
      <w:r>
        <w:rPr/>
        <w:t>, you can see that the Pastoria project will have access to natural gas supplies in Canada, the Rocky Mountain region, the San Juan and Permian basins, and the state of California. The Kern/Mojave pipeline also has access to the natural gas marketing hub located at the Southern California Border.</w:t>
      </w:r>
    </w:p>
    <w:p>
      <w:pPr>
        <w:pStyle w:val="Normal"/>
        <w:ind w:start="1440" w:end="0"/>
        <w:rPr/>
      </w:pPr>
      <w:r>
        <w:rPr/>
      </w:r>
    </w:p>
    <w:p>
      <w:pPr>
        <w:pStyle w:val="Normal"/>
        <w:ind w:start="1440" w:end="0"/>
        <w:rPr/>
      </w:pPr>
      <w:r>
        <w:rPr/>
        <w:t xml:space="preserve">Much of the information needed to make this supply assessment and respond to this question can be obtained from the CEC’s 1999 Fuels Report. In fact, we have found no reason to disagree with the general conclusions reached in that report as they relate to the outlook for proved reserves of natural gas and the ability to serve the estimated demand for natural gas within the state of California. We agree that there should be plentiful supplies of natural gas available to meet the growing demand within the state of California.  In fact, we have been able to confirm the CEC’s outlook about the availability of natural gas in the U.S. Lower 48 States based upon public information prepared by various other outside industry sources and specialists.  Specifically, forecasts prepared by the WEFA Group, the Gas Research Institute, Data Resources Inc. and the Department of Energy’s Energy Information Administration estimate annual dry gas production in 2015 for the Lower 48 States to range from 23.9 TCF to 27.3 TCF.  The same estimates for the year 2020 (excluding GRI and AGA) range from 25 TCF to 28.7 TCF.  The corresponding estimate in the CEC report is 25.9 TCF in 2019.  Even though there are differences in the underlying assumptions that create the range of forecasts, all support the conclusion that an adequate supply of natural gas will be available to meet the projected increase in nationwide consumption. The CEC report further notes that the increased production in Lower 48 states, particularly in the Rocky Mountain region, is more than sufficient to service to the PEF project over its lifetime. Imports from Canada will continue to play a significant role in meeting the increased demand for natural gas, both domestically and in California. </w:t>
      </w:r>
    </w:p>
    <w:p>
      <w:pPr>
        <w:pStyle w:val="Normal"/>
        <w:ind w:start="1440" w:end="0"/>
        <w:rPr/>
      </w:pPr>
      <w:r>
        <w:rPr/>
      </w:r>
    </w:p>
    <w:p>
      <w:pPr>
        <w:pStyle w:val="Normal"/>
        <w:rPr/>
      </w:pPr>
      <w:r>
        <w:rPr/>
        <w:t>4.</w:t>
        <w:tab/>
        <w:t>Q.</w:t>
        <w:tab/>
        <w:t>Does that complete your testimony?</w:t>
      </w:r>
    </w:p>
    <w:p>
      <w:pPr>
        <w:pStyle w:val="Normal"/>
        <w:rPr/>
      </w:pPr>
      <w:r>
        <w:rPr/>
        <w:tab/>
        <w:t>A.</w:t>
        <w:tab/>
        <w:t>Yes, it does,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440"/>
        </w:tabs>
        <w:ind w:start="1440" w:hanging="720"/>
      </w:pPr>
      <w:r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144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2000-09-06T14:56:00Z</dcterms:created>
  <dc:creator>Allan J Thompson</dc:creator>
  <dc:description/>
  <dc:language>en-CA</dc:language>
  <cp:lastModifiedBy>rconcan</cp:lastModifiedBy>
  <cp:lastPrinted>2000-09-07T11:01:00Z</cp:lastPrinted>
  <dcterms:modified xsi:type="dcterms:W3CDTF">2000-09-07T14:09:00Z</dcterms:modified>
  <cp:revision>20</cp:revision>
  <dc:subject/>
  <dc:title>PREPARED TESTIMONY</dc:title>
</cp:coreProperties>
</file>