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Title:  The Options Complex: What's "new" about Real Options Reasoning</w:t>
      </w:r>
    </w:p>
    <w:p>
      <w:pPr>
        <w:pStyle w:val="PlainText"/>
        <w:jc w:val="center"/>
        <w:rPr>
          <w:rFonts w:ascii="Times New Roman" w:hAnsi="Times New Roman" w:cs="Times New Roman"/>
          <w:b/>
          <w:sz w:val="24"/>
        </w:rPr>
      </w:pPr>
      <w:r>
        <w:rPr>
          <w:rFonts w:cs="Times New Roman" w:ascii="Times New Roman" w:hAnsi="Times New Roman"/>
          <w:b/>
          <w:sz w:val="24"/>
        </w:rPr>
      </w:r>
    </w:p>
    <w:p>
      <w:pPr>
        <w:pStyle w:val="PlainText"/>
        <w:jc w:val="center"/>
        <w:rPr>
          <w:rFonts w:ascii="Times New Roman" w:hAnsi="Times New Roman" w:cs="Times New Roman"/>
          <w:sz w:val="24"/>
        </w:rPr>
      </w:pPr>
      <w:r>
        <w:rPr>
          <w:rFonts w:cs="Times New Roman" w:ascii="Times New Roman" w:hAnsi="Times New Roman"/>
          <w:sz w:val="24"/>
        </w:rPr>
        <w:t>MAX BOISOT</w:t>
      </w:r>
    </w:p>
    <w:p>
      <w:pPr>
        <w:pStyle w:val="PlainText"/>
        <w:jc w:val="center"/>
        <w:rPr>
          <w:rFonts w:ascii="Times New Roman" w:hAnsi="Times New Roman" w:cs="Times New Roman"/>
          <w:sz w:val="24"/>
        </w:rPr>
      </w:pPr>
      <w:r>
        <w:rPr>
          <w:rFonts w:cs="Times New Roman" w:ascii="Times New Roman" w:hAnsi="Times New Roman"/>
          <w:sz w:val="24"/>
        </w:rPr>
        <w:t xml:space="preserve">E.  S.  A.  D.  E. </w:t>
      </w:r>
    </w:p>
    <w:p>
      <w:pPr>
        <w:pStyle w:val="PlainText"/>
        <w:jc w:val="center"/>
        <w:rPr>
          <w:rFonts w:ascii="Times New Roman" w:hAnsi="Times New Roman" w:cs="Times New Roman"/>
          <w:sz w:val="24"/>
        </w:rPr>
      </w:pPr>
      <w:r>
        <w:rPr>
          <w:rFonts w:cs="Times New Roman" w:ascii="Times New Roman" w:hAnsi="Times New Roman"/>
          <w:sz w:val="24"/>
        </w:rPr>
        <w:t>and The Judge Institute of Management Studies</w:t>
      </w:r>
    </w:p>
    <w:p>
      <w:pPr>
        <w:pStyle w:val="PlainText"/>
        <w:jc w:val="center"/>
        <w:rPr>
          <w:rFonts w:ascii="Times New Roman" w:hAnsi="Times New Roman" w:cs="Times New Roman"/>
          <w:sz w:val="24"/>
        </w:rPr>
      </w:pPr>
      <w:r>
        <w:rPr>
          <w:rFonts w:cs="Times New Roman" w:ascii="Times New Roman" w:hAnsi="Times New Roman"/>
          <w:sz w:val="24"/>
        </w:rPr>
        <w:t>University of Cambridge, Cambridge, United Kingdom</w:t>
      </w:r>
    </w:p>
    <w:p>
      <w:pPr>
        <w:pStyle w:val="PlainText"/>
        <w:jc w:val="center"/>
        <w:rPr>
          <w:rFonts w:ascii="Times New Roman" w:hAnsi="Times New Roman" w:cs="Times New Roman"/>
          <w:sz w:val="24"/>
        </w:rPr>
      </w:pPr>
      <w:r>
        <w:rPr>
          <w:rFonts w:cs="Times New Roman" w:ascii="Times New Roman" w:hAnsi="Times New Roman"/>
          <w:sz w:val="24"/>
        </w:rPr>
        <w:t>Calle Sardana, 29, sA</w:t>
      </w:r>
    </w:p>
    <w:p>
      <w:pPr>
        <w:pStyle w:val="PlainText"/>
        <w:jc w:val="center"/>
        <w:rPr>
          <w:rFonts w:ascii="Times New Roman" w:hAnsi="Times New Roman" w:cs="Times New Roman"/>
          <w:sz w:val="24"/>
        </w:rPr>
      </w:pPr>
      <w:r>
        <w:rPr>
          <w:rFonts w:cs="Times New Roman" w:ascii="Times New Roman" w:hAnsi="Times New Roman"/>
          <w:sz w:val="24"/>
        </w:rPr>
        <w:t>Urbanizacion Levantina</w:t>
      </w:r>
    </w:p>
    <w:p>
      <w:pPr>
        <w:pStyle w:val="PlainText"/>
        <w:jc w:val="center"/>
        <w:rPr>
          <w:rFonts w:ascii="Times New Roman" w:hAnsi="Times New Roman" w:cs="Times New Roman"/>
          <w:sz w:val="24"/>
        </w:rPr>
      </w:pPr>
      <w:r>
        <w:rPr>
          <w:rFonts w:cs="Times New Roman" w:ascii="Times New Roman" w:hAnsi="Times New Roman"/>
          <w:sz w:val="24"/>
        </w:rPr>
        <w:t>08870 Sitges</w:t>
      </w:r>
    </w:p>
    <w:p>
      <w:pPr>
        <w:pStyle w:val="PlainText"/>
        <w:jc w:val="center"/>
        <w:rPr>
          <w:rFonts w:ascii="Times New Roman" w:hAnsi="Times New Roman" w:cs="Times New Roman"/>
          <w:sz w:val="24"/>
        </w:rPr>
      </w:pPr>
      <w:r>
        <w:rPr>
          <w:rFonts w:cs="Times New Roman" w:ascii="Times New Roman" w:hAnsi="Times New Roman"/>
          <w:sz w:val="24"/>
        </w:rPr>
        <w:t>SPAIN</w:t>
      </w:r>
    </w:p>
    <w:p>
      <w:pPr>
        <w:pStyle w:val="PlainText"/>
        <w:jc w:val="center"/>
        <w:rPr>
          <w:rFonts w:ascii="Times New Roman" w:hAnsi="Times New Roman" w:cs="Times New Roman"/>
          <w:sz w:val="24"/>
        </w:rPr>
      </w:pPr>
      <w:r>
        <w:rPr>
          <w:rFonts w:cs="Times New Roman" w:ascii="Times New Roman" w:hAnsi="Times New Roman"/>
          <w:sz w:val="24"/>
        </w:rPr>
        <w:t>Tel.   34-93-280-6162</w:t>
      </w:r>
    </w:p>
    <w:p>
      <w:pPr>
        <w:pStyle w:val="PlainText"/>
        <w:jc w:val="center"/>
        <w:rPr>
          <w:rFonts w:ascii="Times New Roman" w:hAnsi="Times New Roman" w:cs="Times New Roman"/>
          <w:sz w:val="24"/>
        </w:rPr>
      </w:pPr>
      <w:r>
        <w:rPr>
          <w:rFonts w:cs="Times New Roman" w:ascii="Times New Roman" w:hAnsi="Times New Roman"/>
          <w:sz w:val="24"/>
        </w:rPr>
        <w:t>Fax.  34-93-204-8105</w:t>
      </w:r>
    </w:p>
    <w:p>
      <w:pPr>
        <w:pStyle w:val="PlainText"/>
        <w:jc w:val="center"/>
        <w:rPr/>
      </w:pPr>
      <w:r>
        <w:rPr>
          <w:rFonts w:cs="Times New Roman" w:ascii="Times New Roman" w:hAnsi="Times New Roman"/>
          <w:sz w:val="24"/>
        </w:rPr>
        <w:t xml:space="preserve">Email: </w:t>
      </w:r>
      <w:hyperlink r:id="rId2">
        <w:r>
          <w:rPr>
            <w:rStyle w:val="Hyperlink"/>
            <w:rFonts w:cs="Times New Roman" w:ascii="Times New Roman" w:hAnsi="Times New Roman"/>
            <w:sz w:val="24"/>
          </w:rPr>
          <w:t>max. boisot@bcn. servicom. es</w:t>
        </w:r>
      </w:hyperlink>
      <w:r>
        <w:rPr>
          <w:rFonts w:cs="Times New Roman" w:ascii="Times New Roman" w:hAnsi="Times New Roman"/>
          <w:sz w:val="24"/>
        </w:rPr>
        <w:t xml:space="preserve"> </w:t>
      </w:r>
    </w:p>
    <w:p>
      <w:pPr>
        <w:pStyle w:val="Normal"/>
        <w:suppressAutoHyphens w:val="true"/>
        <w:jc w:val="center"/>
        <w:rPr>
          <w:rFonts w:ascii="Times New Roman" w:hAnsi="Times New Roman" w:cs="Times New Roman"/>
          <w:sz w:val="24"/>
        </w:rPr>
      </w:pPr>
      <w:r>
        <w:rPr>
          <w:rFonts w:cs="Times New Roman"/>
          <w:sz w:val="24"/>
        </w:rPr>
      </w:r>
    </w:p>
    <w:p>
      <w:pPr>
        <w:pStyle w:val="Normal"/>
        <w:suppressAutoHyphens w:val="true"/>
        <w:jc w:val="center"/>
        <w:rPr>
          <w:sz w:val="24"/>
        </w:rPr>
      </w:pPr>
      <w:r>
        <w:rPr>
          <w:sz w:val="24"/>
        </w:rPr>
        <w:t>IAN C.  MacMILLAN</w:t>
      </w:r>
    </w:p>
    <w:p>
      <w:pPr>
        <w:pStyle w:val="Normal"/>
        <w:suppressAutoHyphens w:val="true"/>
        <w:jc w:val="center"/>
        <w:rPr>
          <w:sz w:val="24"/>
        </w:rPr>
      </w:pPr>
      <w:r>
        <w:rPr>
          <w:sz w:val="24"/>
        </w:rPr>
        <w:t>Fred R.  Sullivan Professor of Management</w:t>
      </w:r>
    </w:p>
    <w:p>
      <w:pPr>
        <w:pStyle w:val="Normal"/>
        <w:suppressAutoHyphens w:val="true"/>
        <w:jc w:val="center"/>
        <w:rPr>
          <w:sz w:val="24"/>
        </w:rPr>
      </w:pPr>
      <w:r>
        <w:rPr>
          <w:sz w:val="24"/>
        </w:rPr>
        <w:t>The Wharton School-Snider Entrepreneurial Center</w:t>
      </w:r>
    </w:p>
    <w:p>
      <w:pPr>
        <w:pStyle w:val="Normal"/>
        <w:suppressAutoHyphens w:val="true"/>
        <w:jc w:val="center"/>
        <w:rPr>
          <w:sz w:val="24"/>
        </w:rPr>
      </w:pPr>
      <w:r>
        <w:rPr>
          <w:sz w:val="24"/>
        </w:rPr>
        <w:t>4th Floor, Vance Hall</w:t>
      </w:r>
    </w:p>
    <w:p>
      <w:pPr>
        <w:pStyle w:val="Normal"/>
        <w:suppressAutoHyphens w:val="true"/>
        <w:jc w:val="center"/>
        <w:rPr>
          <w:sz w:val="24"/>
        </w:rPr>
      </w:pPr>
      <w:r>
        <w:rPr>
          <w:sz w:val="24"/>
        </w:rPr>
        <w:t>3733 Spruce Street</w:t>
      </w:r>
    </w:p>
    <w:p>
      <w:pPr>
        <w:pStyle w:val="Normal"/>
        <w:suppressAutoHyphens w:val="true"/>
        <w:jc w:val="center"/>
        <w:rPr>
          <w:sz w:val="24"/>
        </w:rPr>
      </w:pPr>
      <w:r>
        <w:rPr>
          <w:sz w:val="24"/>
        </w:rPr>
        <w:t>Philadelphia, PA  19104</w:t>
      </w:r>
    </w:p>
    <w:p>
      <w:pPr>
        <w:pStyle w:val="Normal"/>
        <w:suppressAutoHyphens w:val="true"/>
        <w:jc w:val="center"/>
        <w:rPr>
          <w:sz w:val="24"/>
        </w:rPr>
      </w:pPr>
      <w:r>
        <w:rPr>
          <w:sz w:val="24"/>
        </w:rPr>
        <w:t>Tel: 215-898-9472</w:t>
      </w:r>
    </w:p>
    <w:p>
      <w:pPr>
        <w:pStyle w:val="Normal"/>
        <w:suppressAutoHyphens w:val="true"/>
        <w:jc w:val="center"/>
        <w:rPr>
          <w:sz w:val="24"/>
        </w:rPr>
      </w:pPr>
      <w:r>
        <w:rPr>
          <w:sz w:val="24"/>
        </w:rPr>
        <w:t xml:space="preserve">Email: </w:t>
      </w:r>
      <w:hyperlink r:id="rId3">
        <w:r>
          <w:rPr>
            <w:rStyle w:val="Hyperlink"/>
            <w:sz w:val="24"/>
          </w:rPr>
          <w:t>macmilli@wharton. upenn. edu</w:t>
        </w:r>
      </w:hyperlink>
    </w:p>
    <w:p>
      <w:pPr>
        <w:pStyle w:val="PlainText"/>
        <w:jc w:val="center"/>
        <w:rPr>
          <w:rFonts w:ascii="Times New Roman" w:hAnsi="Times New Roman" w:cs="Times New Roman"/>
          <w:sz w:val="24"/>
        </w:rPr>
      </w:pPr>
      <w:r>
        <w:rPr>
          <w:rFonts w:cs="Times New Roman" w:ascii="Times New Roman" w:hAnsi="Times New Roman"/>
          <w:sz w:val="24"/>
        </w:rPr>
      </w:r>
    </w:p>
    <w:p>
      <w:pPr>
        <w:pStyle w:val="PlainText"/>
        <w:jc w:val="center"/>
        <w:rPr>
          <w:rFonts w:ascii="Times New Roman" w:hAnsi="Times New Roman" w:cs="Times New Roman"/>
          <w:sz w:val="24"/>
        </w:rPr>
      </w:pPr>
      <w:r>
        <w:rPr>
          <w:rFonts w:cs="Times New Roman" w:ascii="Times New Roman" w:hAnsi="Times New Roman"/>
          <w:sz w:val="24"/>
        </w:rPr>
        <w:t>CHARLES BADEN-FULLER</w:t>
      </w:r>
    </w:p>
    <w:p>
      <w:pPr>
        <w:pStyle w:val="PlainText"/>
        <w:jc w:val="center"/>
        <w:rPr>
          <w:rFonts w:ascii="Times New Roman" w:hAnsi="Times New Roman" w:cs="Times New Roman"/>
          <w:sz w:val="24"/>
        </w:rPr>
      </w:pPr>
      <w:r>
        <w:rPr>
          <w:rFonts w:cs="Times New Roman" w:ascii="Times New Roman" w:hAnsi="Times New Roman"/>
          <w:sz w:val="24"/>
        </w:rPr>
        <w:t>Professor</w:t>
      </w:r>
    </w:p>
    <w:p>
      <w:pPr>
        <w:pStyle w:val="PlainText"/>
        <w:jc w:val="center"/>
        <w:rPr>
          <w:rFonts w:ascii="Times New Roman" w:hAnsi="Times New Roman" w:cs="Times New Roman"/>
          <w:sz w:val="24"/>
        </w:rPr>
      </w:pPr>
      <w:r>
        <w:rPr>
          <w:rFonts w:cs="Times New Roman" w:ascii="Times New Roman" w:hAnsi="Times New Roman"/>
          <w:sz w:val="24"/>
        </w:rPr>
        <w:t>City University Business School</w:t>
      </w:r>
    </w:p>
    <w:p>
      <w:pPr>
        <w:pStyle w:val="PlainText"/>
        <w:jc w:val="center"/>
        <w:rPr>
          <w:rFonts w:ascii="Times New Roman" w:hAnsi="Times New Roman" w:cs="Times New Roman"/>
          <w:sz w:val="24"/>
        </w:rPr>
      </w:pPr>
      <w:r>
        <w:rPr>
          <w:rFonts w:cs="Times New Roman" w:ascii="Times New Roman" w:hAnsi="Times New Roman"/>
          <w:sz w:val="24"/>
        </w:rPr>
        <w:t>Barbican Centre</w:t>
      </w:r>
    </w:p>
    <w:p>
      <w:pPr>
        <w:pStyle w:val="PlainText"/>
        <w:jc w:val="center"/>
        <w:rPr>
          <w:rFonts w:ascii="Times New Roman" w:hAnsi="Times New Roman" w:cs="Times New Roman"/>
          <w:sz w:val="24"/>
        </w:rPr>
      </w:pPr>
      <w:r>
        <w:rPr>
          <w:rFonts w:cs="Times New Roman" w:ascii="Times New Roman" w:hAnsi="Times New Roman"/>
          <w:sz w:val="24"/>
        </w:rPr>
        <w:t>Frobisher Crescent</w:t>
      </w:r>
    </w:p>
    <w:p>
      <w:pPr>
        <w:pStyle w:val="PlainText"/>
        <w:jc w:val="center"/>
        <w:rPr>
          <w:rFonts w:ascii="Times New Roman" w:hAnsi="Times New Roman" w:cs="Times New Roman"/>
          <w:sz w:val="24"/>
        </w:rPr>
      </w:pPr>
      <w:r>
        <w:rPr>
          <w:rFonts w:cs="Times New Roman" w:ascii="Times New Roman" w:hAnsi="Times New Roman"/>
          <w:sz w:val="24"/>
        </w:rPr>
        <w:t>LONDON  EC2Y 8HB</w:t>
      </w:r>
    </w:p>
    <w:p>
      <w:pPr>
        <w:pStyle w:val="PlainText"/>
        <w:jc w:val="center"/>
        <w:rPr>
          <w:rFonts w:ascii="Times New Roman" w:hAnsi="Times New Roman" w:cs="Times New Roman"/>
          <w:sz w:val="24"/>
        </w:rPr>
      </w:pPr>
      <w:r>
        <w:rPr>
          <w:rFonts w:cs="Times New Roman" w:ascii="Times New Roman" w:hAnsi="Times New Roman"/>
          <w:sz w:val="24"/>
        </w:rPr>
        <w:t>ENGLAND</w:t>
      </w:r>
    </w:p>
    <w:p>
      <w:pPr>
        <w:pStyle w:val="PlainText"/>
        <w:jc w:val="center"/>
        <w:rPr>
          <w:rFonts w:ascii="Times New Roman" w:hAnsi="Times New Roman" w:cs="Times New Roman"/>
          <w:sz w:val="24"/>
        </w:rPr>
      </w:pPr>
      <w:r>
        <w:rPr>
          <w:rFonts w:cs="Times New Roman" w:ascii="Times New Roman" w:hAnsi="Times New Roman"/>
          <w:sz w:val="24"/>
        </w:rPr>
        <w:t xml:space="preserve">Email: </w:t>
      </w:r>
      <w:hyperlink r:id="rId4">
        <w:r>
          <w:rPr>
            <w:rStyle w:val="Hyperlink"/>
            <w:rFonts w:cs="Times New Roman" w:ascii="Times New Roman" w:hAnsi="Times New Roman"/>
            <w:sz w:val="24"/>
          </w:rPr>
          <w:t>c. baden-fuller@city. ac. uk</w:t>
        </w:r>
      </w:hyperlink>
    </w:p>
    <w:p>
      <w:pPr>
        <w:pStyle w:val="Normal"/>
        <w:suppressAutoHyphens w:val="true"/>
        <w:jc w:val="center"/>
        <w:rPr>
          <w:rFonts w:ascii="Times New Roman" w:hAnsi="Times New Roman" w:cs="Times New Roman"/>
          <w:sz w:val="24"/>
        </w:rPr>
      </w:pPr>
      <w:r>
        <w:rPr>
          <w:rFonts w:cs="Times New Roman"/>
          <w:sz w:val="24"/>
        </w:rPr>
      </w:r>
    </w:p>
    <w:p>
      <w:pPr>
        <w:pStyle w:val="Normal"/>
        <w:suppressAutoHyphens w:val="true"/>
        <w:jc w:val="center"/>
        <w:rPr>
          <w:sz w:val="24"/>
        </w:rPr>
      </w:pPr>
      <w:r>
        <w:rPr>
          <w:sz w:val="24"/>
        </w:rPr>
        <w:t>RITA GUNTHER McGRATH</w:t>
      </w:r>
    </w:p>
    <w:p>
      <w:pPr>
        <w:pStyle w:val="Normal"/>
        <w:suppressAutoHyphens w:val="true"/>
        <w:jc w:val="center"/>
        <w:rPr>
          <w:sz w:val="24"/>
        </w:rPr>
      </w:pPr>
      <w:r>
        <w:rPr>
          <w:sz w:val="24"/>
        </w:rPr>
        <w:t>703 Uris Hall, 3022 Broadway</w:t>
      </w:r>
    </w:p>
    <w:p>
      <w:pPr>
        <w:pStyle w:val="Heading4"/>
        <w:suppressAutoHyphens w:val="true"/>
        <w:ind w:hanging="0" w:start="0"/>
        <w:rPr/>
      </w:pPr>
      <w:r>
        <w:rPr/>
        <w:t>Columbia University Graduate School of Business</w:t>
      </w:r>
    </w:p>
    <w:p>
      <w:pPr>
        <w:pStyle w:val="Normal"/>
        <w:suppressAutoHyphens w:val="true"/>
        <w:jc w:val="center"/>
        <w:rPr>
          <w:sz w:val="24"/>
        </w:rPr>
      </w:pPr>
      <w:r>
        <w:rPr>
          <w:sz w:val="24"/>
        </w:rPr>
        <w:t>New York, NY 10027</w:t>
      </w:r>
    </w:p>
    <w:p>
      <w:pPr>
        <w:pStyle w:val="Normal"/>
        <w:suppressAutoHyphens w:val="true"/>
        <w:jc w:val="center"/>
        <w:rPr>
          <w:sz w:val="24"/>
        </w:rPr>
      </w:pPr>
      <w:r>
        <w:rPr>
          <w:sz w:val="24"/>
        </w:rPr>
        <w:t>TEL: US 212-854-6155</w:t>
      </w:r>
    </w:p>
    <w:p>
      <w:pPr>
        <w:pStyle w:val="Normal"/>
        <w:suppressAutoHyphens w:val="true"/>
        <w:jc w:val="center"/>
        <w:rPr>
          <w:sz w:val="24"/>
        </w:rPr>
      </w:pPr>
      <w:r>
        <w:rPr>
          <w:sz w:val="24"/>
        </w:rPr>
        <w:t>FAX: US 609-275-8645</w:t>
      </w:r>
    </w:p>
    <w:p>
      <w:pPr>
        <w:pStyle w:val="Normal"/>
        <w:suppressAutoHyphens w:val="true"/>
        <w:jc w:val="center"/>
        <w:rPr>
          <w:sz w:val="24"/>
        </w:rPr>
      </w:pPr>
      <w:r>
        <w:rPr>
          <w:sz w:val="24"/>
        </w:rPr>
        <w:t xml:space="preserve">e-mail: </w:t>
      </w:r>
      <w:hyperlink r:id="rId5">
        <w:r>
          <w:rPr>
            <w:rStyle w:val="Hyperlink"/>
            <w:sz w:val="24"/>
          </w:rPr>
          <w:t>RDM20@columbia. edu</w:t>
        </w:r>
      </w:hyperlink>
    </w:p>
    <w:p>
      <w:pPr>
        <w:pStyle w:val="Normal"/>
        <w:rPr>
          <w:sz w:val="24"/>
        </w:rPr>
      </w:pPr>
      <w:r>
        <w:rPr>
          <w:sz w:val="24"/>
        </w:rPr>
      </w:r>
    </w:p>
    <w:p>
      <w:pPr>
        <w:pStyle w:val="BodyTextIndent"/>
        <w:widowControl/>
        <w:tabs>
          <w:tab w:val="clear" w:pos="720"/>
        </w:tabs>
        <w:rPr/>
      </w:pPr>
      <w:r>
        <w:rPr/>
        <w:t xml:space="preserve">Panel proposal submitted for Track (F) Turbulence, Forecasting, Real Options and Strategy at the Strategic Management Society’s 21st Annual International Conference . </w:t>
      </w:r>
    </w:p>
    <w:p>
      <w:pPr>
        <w:pStyle w:val="BodyTextIndent"/>
        <w:widowControl/>
        <w:tabs>
          <w:tab w:val="clear" w:pos="720"/>
        </w:tabs>
        <w:rPr/>
      </w:pPr>
      <w:r>
        <w:rPr/>
      </w:r>
    </w:p>
    <w:p>
      <w:pPr>
        <w:pStyle w:val="BodyTextIndent"/>
        <w:widowControl/>
        <w:tabs>
          <w:tab w:val="clear" w:pos="720"/>
        </w:tabs>
        <w:jc w:val="center"/>
        <w:rPr/>
      </w:pPr>
      <w:r>
        <w:rPr/>
        <w:t>Type: Panel</w:t>
      </w:r>
    </w:p>
    <w:p>
      <w:pPr>
        <w:pStyle w:val="BodyTextIndent"/>
        <w:widowControl/>
        <w:tabs>
          <w:tab w:val="clear" w:pos="720"/>
        </w:tabs>
        <w:jc w:val="center"/>
        <w:rPr/>
      </w:pPr>
      <w:r>
        <w:rPr/>
      </w:r>
    </w:p>
    <w:p>
      <w:pPr>
        <w:pStyle w:val="BodyTextIndent"/>
        <w:widowControl/>
        <w:tabs>
          <w:tab w:val="clear" w:pos="720"/>
        </w:tabs>
        <w:jc w:val="center"/>
        <w:rPr>
          <w:b/>
          <w:u w:val="single"/>
        </w:rPr>
      </w:pPr>
      <w:r>
        <w:rPr/>
        <w:t>Key Words: Real Options, Entrepreneurship, Strategic Management</w:t>
      </w:r>
      <w:r>
        <w:br w:type="page"/>
      </w:r>
    </w:p>
    <w:p>
      <w:pPr>
        <w:pStyle w:val="Normal"/>
        <w:jc w:val="center"/>
        <w:rPr>
          <w:b/>
          <w:sz w:val="24"/>
        </w:rPr>
      </w:pPr>
      <w:r>
        <w:rPr>
          <w:b/>
          <w:sz w:val="24"/>
        </w:rPr>
        <w:t>The Options Complex: What's "new" about Real Options Reasoning</w:t>
      </w:r>
    </w:p>
    <w:p>
      <w:pPr>
        <w:pStyle w:val="Normal"/>
        <w:rPr>
          <w:b/>
          <w:sz w:val="24"/>
          <w:u w:val="single"/>
        </w:rPr>
      </w:pPr>
      <w:r>
        <w:rPr>
          <w:b/>
          <w:sz w:val="24"/>
          <w:u w:val="single"/>
        </w:rPr>
      </w:r>
    </w:p>
    <w:p>
      <w:pPr>
        <w:pStyle w:val="Normal"/>
        <w:jc w:val="center"/>
        <w:rPr>
          <w:sz w:val="24"/>
          <w:u w:val="single"/>
        </w:rPr>
      </w:pPr>
      <w:r>
        <w:rPr>
          <w:sz w:val="24"/>
          <w:u w:val="single"/>
        </w:rPr>
        <w:t>Overview</w:t>
      </w:r>
    </w:p>
    <w:p>
      <w:pPr>
        <w:pStyle w:val="Normal"/>
        <w:rPr>
          <w:b/>
          <w:sz w:val="24"/>
          <w:u w:val="single"/>
        </w:rPr>
      </w:pPr>
      <w:r>
        <w:rPr>
          <w:b/>
          <w:sz w:val="24"/>
          <w:u w:val="single"/>
        </w:rPr>
      </w:r>
    </w:p>
    <w:p>
      <w:pPr>
        <w:pStyle w:val="Normal"/>
        <w:rPr>
          <w:sz w:val="24"/>
        </w:rPr>
      </w:pPr>
      <w:r>
        <w:rPr>
          <w:sz w:val="24"/>
        </w:rPr>
        <w:t xml:space="preserve">Real options thinking has been steadily penetrating the strategy literature (Bowman and Hurry, 1993; McGrath, 1997; Amram and Kulatilaka, 1999) and has changed the way theoreticians and practitioners approach the strategic allocation of capital.  Much of the strategy literature on real options has been influenced - not to say conditioned - by the theory of financial options (Trigeorgis, 1996).  In that theory, the focus has been primarily on issues of valuation and on the conditions necessary for achieving it.  Not only can these conditions be unnecessarily restrictive when applied to real options - in particular the need for an underlying "tracking asset" - but they can lead to a serious underestimation of what the options perspective has to offer the strategist. </w:t>
      </w:r>
    </w:p>
    <w:p>
      <w:pPr>
        <w:pStyle w:val="Normal"/>
        <w:rPr>
          <w:sz w:val="24"/>
        </w:rPr>
      </w:pPr>
      <w:r>
        <w:rPr>
          <w:sz w:val="24"/>
        </w:rPr>
      </w:r>
    </w:p>
    <w:p>
      <w:pPr>
        <w:pStyle w:val="Normal"/>
        <w:rPr>
          <w:sz w:val="24"/>
        </w:rPr>
      </w:pPr>
      <w:r>
        <w:rPr>
          <w:sz w:val="24"/>
        </w:rPr>
        <w:t xml:space="preserve">McGrath and Boisot (2000) have argued that building complex networks of options will yield very different strategic possibilities to those derivable from a financial options perspective.  In the latter approach, given the emphasis on option valuation issues, what is aimed for is analytical and computational tractability.  The overall flavour of the approach is thus linear and sequential.  The network of options perspective, by contrast, is willing to sacrifice some measure of computational tractability in order to secure the upside potential associated with the emergent possibilities of complex, interactive, nonlinear processes.  Analytical tractability is not compromised; it merely operates at a higher level of aggregation than the financial options perspective is used to dealing with. </w:t>
      </w:r>
    </w:p>
    <w:p>
      <w:pPr>
        <w:pStyle w:val="Normal"/>
        <w:rPr>
          <w:sz w:val="24"/>
        </w:rPr>
      </w:pPr>
      <w:r>
        <w:rPr>
          <w:sz w:val="24"/>
        </w:rPr>
      </w:r>
    </w:p>
    <w:p>
      <w:pPr>
        <w:pStyle w:val="Normal"/>
        <w:rPr>
          <w:sz w:val="24"/>
        </w:rPr>
      </w:pPr>
      <w:r>
        <w:rPr>
          <w:sz w:val="24"/>
        </w:rPr>
        <w:t xml:space="preserve">Building on the above arguments, in this panel we will explore three interrelated themes that aim to build up a new, and perhaps more ambitious picture of what real options thinking has to offer.  The first theme presents some new thinking about options complexes and their properties.  The second theme will explore implications for the public support and private funding of entrepreneurship, given that entrepreneurial ventures take place within complex webs of interrelated opportunities.  The third theme will look at how the options-complex perspective affects the way that financial risk and uncertainty are handled.   Finally, we will include comments from a consultant/practitioner on the relevance and applicability of some of these ideas. </w:t>
      </w:r>
    </w:p>
    <w:p>
      <w:pPr>
        <w:pStyle w:val="Normal"/>
        <w:rPr>
          <w:sz w:val="24"/>
        </w:rPr>
      </w:pPr>
      <w:r>
        <w:rPr>
          <w:sz w:val="24"/>
        </w:rPr>
      </w:r>
    </w:p>
    <w:p>
      <w:pPr>
        <w:pStyle w:val="Normal"/>
        <w:rPr>
          <w:sz w:val="24"/>
        </w:rPr>
      </w:pPr>
      <w:r>
        <w:rPr>
          <w:sz w:val="24"/>
        </w:rPr>
        <w:t>We believe that this panel will make a major contribution to the theme of the conference, in that real options reasoning is becoming an increasingly important focus for strategy research, both for academics (for instance, Kogut and Kulatilaka, 1994) and for practitioners (Coy, 1999; Nichols, 1994).  It thus responds to both the "old truths" and the "new insights" portion of the Call for Papers.  Old truths, in that options reasoning has long been an intuitive characteristic of many strategic decisions; new insights in that options theory offers a common framework for ideas that are often not integrated, including insights from behavioral decision theory and the theory of rational investment choice.</w:t>
      </w:r>
    </w:p>
    <w:p>
      <w:pPr>
        <w:pStyle w:val="Normal"/>
        <w:rPr>
          <w:sz w:val="24"/>
        </w:rPr>
      </w:pPr>
      <w:r>
        <w:rPr>
          <w:sz w:val="24"/>
        </w:rPr>
      </w:r>
    </w:p>
    <w:p>
      <w:pPr>
        <w:pStyle w:val="Normal"/>
        <w:jc w:val="center"/>
        <w:rPr>
          <w:sz w:val="24"/>
          <w:u w:val="single"/>
        </w:rPr>
      </w:pPr>
      <w:r>
        <w:rPr>
          <w:sz w:val="24"/>
          <w:u w:val="single"/>
        </w:rPr>
        <w:t>The Three Themes</w:t>
      </w:r>
    </w:p>
    <w:p>
      <w:pPr>
        <w:pStyle w:val="Normal"/>
        <w:rPr>
          <w:sz w:val="24"/>
          <w:u w:val="single"/>
        </w:rPr>
      </w:pPr>
      <w:r>
        <w:rPr>
          <w:sz w:val="24"/>
          <w:u w:val="single"/>
        </w:rPr>
      </w:r>
    </w:p>
    <w:p>
      <w:pPr>
        <w:pStyle w:val="Normal"/>
        <w:rPr>
          <w:sz w:val="24"/>
        </w:rPr>
      </w:pPr>
      <w:r>
        <w:rPr>
          <w:sz w:val="24"/>
        </w:rPr>
        <w:t xml:space="preserve">After briefly introducing the overall theme, the panel members will each present one of these three themes in turn: </w:t>
      </w:r>
    </w:p>
    <w:p>
      <w:pPr>
        <w:pStyle w:val="Normal"/>
        <w:rPr>
          <w:sz w:val="24"/>
        </w:rPr>
      </w:pPr>
      <w:r>
        <w:rPr>
          <w:sz w:val="24"/>
        </w:rPr>
      </w:r>
    </w:p>
    <w:p>
      <w:pPr>
        <w:pStyle w:val="Normal"/>
        <w:numPr>
          <w:ilvl w:val="0"/>
          <w:numId w:val="3"/>
        </w:numPr>
        <w:rPr>
          <w:sz w:val="24"/>
          <w:u w:val="single"/>
        </w:rPr>
      </w:pPr>
      <w:r>
        <w:rPr>
          <w:sz w:val="24"/>
          <w:u w:val="single"/>
        </w:rPr>
        <w:t>Options complexes, learning strategies, and information flows - Max Boisot and Ian MacMillan</w:t>
      </w:r>
    </w:p>
    <w:p>
      <w:pPr>
        <w:pStyle w:val="Normal"/>
        <w:rPr>
          <w:sz w:val="24"/>
          <w:u w:val="single"/>
        </w:rPr>
      </w:pPr>
      <w:r>
        <w:rPr>
          <w:sz w:val="24"/>
          <w:u w:val="single"/>
        </w:rPr>
      </w:r>
    </w:p>
    <w:p>
      <w:pPr>
        <w:pStyle w:val="Normal"/>
        <w:rPr>
          <w:sz w:val="24"/>
        </w:rPr>
      </w:pPr>
      <w:r>
        <w:rPr>
          <w:sz w:val="24"/>
        </w:rPr>
        <w:t xml:space="preserve">This theme will explore what we might call the "bootstrapping" approach to an options complex.  It will address the following issues: </w:t>
      </w:r>
    </w:p>
    <w:p>
      <w:pPr>
        <w:pStyle w:val="Normal"/>
        <w:numPr>
          <w:ilvl w:val="0"/>
          <w:numId w:val="2"/>
        </w:numPr>
        <w:rPr>
          <w:sz w:val="24"/>
        </w:rPr>
      </w:pPr>
      <w:r>
        <w:rPr>
          <w:sz w:val="24"/>
        </w:rPr>
        <w:t xml:space="preserve">What happens when the underlying asset which an option builds on is just a network of other interrelated options? </w:t>
      </w:r>
    </w:p>
    <w:p>
      <w:pPr>
        <w:pStyle w:val="Normal"/>
        <w:numPr>
          <w:ilvl w:val="0"/>
          <w:numId w:val="2"/>
        </w:numPr>
        <w:rPr>
          <w:sz w:val="24"/>
        </w:rPr>
      </w:pPr>
      <w:r>
        <w:rPr>
          <w:sz w:val="24"/>
        </w:rPr>
        <w:t>What happens when the network of options so constructed reflects unique and idiosyncratic learning process? ie. , when the underlying asset which a given option builds on cannot be traded in markets</w:t>
      </w:r>
    </w:p>
    <w:p>
      <w:pPr>
        <w:pStyle w:val="Normal"/>
        <w:numPr>
          <w:ilvl w:val="0"/>
          <w:numId w:val="2"/>
        </w:numPr>
        <w:rPr>
          <w:sz w:val="24"/>
        </w:rPr>
      </w:pPr>
      <w:r>
        <w:rPr>
          <w:sz w:val="24"/>
        </w:rPr>
        <w:t>What happens when the interactions between options in the network of options are nonlinear and give rise to emergent properties?</w:t>
      </w:r>
    </w:p>
    <w:p>
      <w:pPr>
        <w:pStyle w:val="Normal"/>
        <w:rPr>
          <w:sz w:val="24"/>
        </w:rPr>
      </w:pPr>
      <w:r>
        <w:rPr>
          <w:sz w:val="24"/>
        </w:rPr>
      </w:r>
    </w:p>
    <w:p>
      <w:pPr>
        <w:pStyle w:val="Normal"/>
        <w:rPr>
          <w:sz w:val="24"/>
        </w:rPr>
      </w:pPr>
      <w:r>
        <w:rPr>
          <w:sz w:val="24"/>
        </w:rPr>
        <w:t xml:space="preserve">The bootstrapping approach to options requires a different conceptual lens than that offered by financial options theory.  It will be argued that the complex adaptive systems perspective offers a conceptual approach better suited to this use of real options, one in which fostering and recognizing emergent opportunities may be more important than computing and predicting them. </w:t>
      </w:r>
    </w:p>
    <w:p>
      <w:pPr>
        <w:pStyle w:val="Normal"/>
        <w:rPr>
          <w:sz w:val="24"/>
        </w:rPr>
      </w:pPr>
      <w:r>
        <w:rPr>
          <w:sz w:val="24"/>
        </w:rPr>
      </w:r>
    </w:p>
    <w:p>
      <w:pPr>
        <w:pStyle w:val="Normal"/>
        <w:rPr>
          <w:sz w:val="24"/>
        </w:rPr>
      </w:pPr>
      <w:r>
        <w:rPr>
          <w:sz w:val="24"/>
        </w:rPr>
        <w:t xml:space="preserve">In their presentation, Max Boisot and Ian McMillan will draw on a conceptual framework, the Information-Space or I-Space, that shows how new insights and new knowledge emerges out of information flows (Boisot, 1995).  Properly configured, options can help to stabilize the emergent insights that lead to new knowledge and hence to profitable new opportunities.  Boisot and McMillan will argue that well configured options complexes can be turned into exploratory learning devices that favour the exploitation of discontinuous insights. </w:t>
      </w:r>
    </w:p>
    <w:p>
      <w:pPr>
        <w:pStyle w:val="Normal"/>
        <w:rPr>
          <w:sz w:val="24"/>
        </w:rPr>
      </w:pPr>
      <w:r>
        <w:rPr>
          <w:sz w:val="24"/>
        </w:rPr>
      </w:r>
    </w:p>
    <w:p>
      <w:pPr>
        <w:pStyle w:val="Normal"/>
        <w:rPr>
          <w:sz w:val="24"/>
          <w:u w:val="single"/>
        </w:rPr>
      </w:pPr>
      <w:r>
        <w:rPr>
          <w:sz w:val="24"/>
          <w:u w:val="single"/>
        </w:rPr>
        <w:t xml:space="preserve">2.  Entrepreneurship and the new economy through the options lens - Rita McGrath </w:t>
      </w:r>
    </w:p>
    <w:p>
      <w:pPr>
        <w:pStyle w:val="Normal"/>
        <w:rPr>
          <w:sz w:val="24"/>
          <w:u w:val="single"/>
        </w:rPr>
      </w:pPr>
      <w:r>
        <w:rPr>
          <w:sz w:val="24"/>
          <w:u w:val="single"/>
        </w:rPr>
      </w:r>
    </w:p>
    <w:p>
      <w:pPr>
        <w:pStyle w:val="Normal"/>
        <w:rPr>
          <w:sz w:val="24"/>
        </w:rPr>
      </w:pPr>
      <w:r>
        <w:rPr>
          <w:sz w:val="24"/>
        </w:rPr>
        <w:t>Rita McGrath will argue that the portfolio view of options is relevant to understanding how entrepreneurs create robust and vibrant economic environments.  By looking at entrepreneurial startups as a portfolio of options at a public policy level, several non-intuitive conclusions can be reached:</w:t>
      </w:r>
    </w:p>
    <w:p>
      <w:pPr>
        <w:pStyle w:val="Normal"/>
        <w:rPr>
          <w:sz w:val="24"/>
        </w:rPr>
      </w:pPr>
      <w:r>
        <w:rPr>
          <w:sz w:val="24"/>
        </w:rPr>
      </w:r>
    </w:p>
    <w:p>
      <w:pPr>
        <w:pStyle w:val="Normal"/>
        <w:rPr>
          <w:sz w:val="24"/>
        </w:rPr>
      </w:pPr>
      <w:r>
        <w:rPr>
          <w:sz w:val="24"/>
        </w:rPr>
        <w:t xml:space="preserve">High-variance, failure-prone business sectors are also the most likely to spawn truly differentiated and growth-oriented businesses.   The options view explains why this is a reasonable way to look at entrepreneurial activity.   This offers a different perspective on industry emergence and development than that of conventional theorizing -- particularly from that of population ecology with its arguments regarding the conjunction of legitimacy and competition. </w:t>
      </w:r>
    </w:p>
    <w:p>
      <w:pPr>
        <w:pStyle w:val="Normal"/>
        <w:rPr>
          <w:sz w:val="24"/>
        </w:rPr>
      </w:pPr>
      <w:r>
        <w:rPr>
          <w:sz w:val="24"/>
        </w:rPr>
      </w:r>
    </w:p>
    <w:p>
      <w:pPr>
        <w:pStyle w:val="Normal"/>
        <w:rPr>
          <w:sz w:val="24"/>
        </w:rPr>
      </w:pPr>
      <w:r>
        <w:rPr>
          <w:sz w:val="24"/>
        </w:rPr>
        <w:t>Building on this point, the main thrust of many public programs designed to support and facilitate entrepreneurship in order to support economic growth can be seen to be at odds with the basic logic of options (McGrath, 1999).  Specifically, these programs:</w:t>
      </w:r>
    </w:p>
    <w:p>
      <w:pPr>
        <w:pStyle w:val="Normal"/>
        <w:numPr>
          <w:ilvl w:val="0"/>
          <w:numId w:val="4"/>
        </w:numPr>
        <w:tabs>
          <w:tab w:val="left" w:pos="720" w:leader="none"/>
        </w:tabs>
        <w:ind w:hanging="360" w:start="720" w:end="0"/>
        <w:rPr>
          <w:sz w:val="24"/>
        </w:rPr>
      </w:pPr>
      <w:r>
        <w:rPr>
          <w:sz w:val="24"/>
        </w:rPr>
        <w:t>Distort the uncertainty-reduction potential of entrepreneurial initiatives by encouraging entrepreneurial investment into areas which are not highly uncertain, and which therefore have lower option value.   This diminishes the option value of a portfolio as a whole;</w:t>
      </w:r>
    </w:p>
    <w:p>
      <w:pPr>
        <w:pStyle w:val="Normal"/>
        <w:numPr>
          <w:ilvl w:val="0"/>
          <w:numId w:val="4"/>
        </w:numPr>
        <w:tabs>
          <w:tab w:val="left" w:pos="720" w:leader="none"/>
        </w:tabs>
        <w:ind w:hanging="360" w:start="720" w:end="0"/>
        <w:rPr>
          <w:sz w:val="24"/>
        </w:rPr>
      </w:pPr>
      <w:r>
        <w:rPr>
          <w:sz w:val="24"/>
        </w:rPr>
        <w:t xml:space="preserve">Enlarge the downside risk exposure of a venture, unintentionally, by providing a cushion that deters business exit.   This extends the period of time during which losses can be incurred, increasing sunk costs and encouraging others to provide additional resources to businesses thus encouraging the permanent failure syndrome (Meyer and Zucker, 1989). </w:t>
      </w:r>
    </w:p>
    <w:p>
      <w:pPr>
        <w:pStyle w:val="Normal"/>
        <w:numPr>
          <w:ilvl w:val="0"/>
          <w:numId w:val="4"/>
        </w:numPr>
        <w:tabs>
          <w:tab w:val="left" w:pos="720" w:leader="none"/>
        </w:tabs>
        <w:ind w:hanging="360" w:start="720" w:end="0"/>
        <w:rPr>
          <w:sz w:val="24"/>
        </w:rPr>
      </w:pPr>
      <w:r>
        <w:rPr>
          <w:sz w:val="24"/>
        </w:rPr>
        <w:t xml:space="preserve">Impose criteria on the business that suggest that longevity is equivalent to success, thus taking an unbalanced view of failure. </w:t>
      </w:r>
    </w:p>
    <w:p>
      <w:pPr>
        <w:pStyle w:val="Normal"/>
        <w:ind w:start="360" w:end="0"/>
        <w:rPr>
          <w:sz w:val="24"/>
        </w:rPr>
      </w:pPr>
      <w:r>
        <w:rPr>
          <w:sz w:val="24"/>
        </w:rPr>
      </w:r>
    </w:p>
    <w:p>
      <w:pPr>
        <w:pStyle w:val="Normal"/>
        <w:rPr>
          <w:sz w:val="24"/>
        </w:rPr>
      </w:pPr>
      <w:r>
        <w:rPr>
          <w:sz w:val="24"/>
        </w:rPr>
        <w:t>On the other hand, by embracing an options oriented, portfolio view of entrepreneurial startups, public agencies and investors (such as larger companies wishing to benefit from the innovations of the smaller companies) can leverage the power of option complexes to reduce uncertainty.   They can do this by:</w:t>
      </w:r>
    </w:p>
    <w:p>
      <w:pPr>
        <w:pStyle w:val="Normal"/>
        <w:numPr>
          <w:ilvl w:val="0"/>
          <w:numId w:val="4"/>
        </w:numPr>
        <w:tabs>
          <w:tab w:val="left" w:pos="720" w:leader="none"/>
        </w:tabs>
        <w:ind w:hanging="360" w:start="720" w:end="0"/>
        <w:rPr>
          <w:sz w:val="24"/>
        </w:rPr>
      </w:pPr>
      <w:r>
        <w:rPr>
          <w:sz w:val="24"/>
        </w:rPr>
        <w:t>Defining the specific learning challenge facing different kinds of startups and balance the downside risk/upside potential considerations for funding them;</w:t>
      </w:r>
    </w:p>
    <w:p>
      <w:pPr>
        <w:pStyle w:val="Normal"/>
        <w:numPr>
          <w:ilvl w:val="0"/>
          <w:numId w:val="4"/>
        </w:numPr>
        <w:tabs>
          <w:tab w:val="left" w:pos="720" w:leader="none"/>
        </w:tabs>
        <w:ind w:hanging="360" w:start="720" w:end="0"/>
        <w:rPr>
          <w:sz w:val="24"/>
        </w:rPr>
      </w:pPr>
      <w:r>
        <w:rPr>
          <w:sz w:val="24"/>
        </w:rPr>
        <w:t>Ascertain when it is likely that new entrants are falling victim to "capital market myopia" (Sahlman and Stevenson, 1985) in which individuals are not aware of the collective implications of individual investment decisions; and</w:t>
      </w:r>
    </w:p>
    <w:p>
      <w:pPr>
        <w:pStyle w:val="Normal"/>
        <w:numPr>
          <w:ilvl w:val="0"/>
          <w:numId w:val="4"/>
        </w:numPr>
        <w:tabs>
          <w:tab w:val="left" w:pos="720" w:leader="none"/>
        </w:tabs>
        <w:ind w:hanging="360" w:start="720" w:end="0"/>
        <w:rPr>
          <w:sz w:val="24"/>
        </w:rPr>
      </w:pPr>
      <w:r>
        <w:rPr>
          <w:sz w:val="24"/>
        </w:rPr>
        <w:t xml:space="preserve">Determine when and for how long uncertainty-reducing investment is warranted, as opposed to investment intended to launch a business. </w:t>
      </w:r>
    </w:p>
    <w:p>
      <w:pPr>
        <w:pStyle w:val="Normal"/>
        <w:rPr>
          <w:sz w:val="24"/>
        </w:rPr>
      </w:pPr>
      <w:r>
        <w:rPr>
          <w:sz w:val="24"/>
        </w:rPr>
      </w:r>
    </w:p>
    <w:p>
      <w:pPr>
        <w:pStyle w:val="Normal"/>
        <w:rPr>
          <w:sz w:val="24"/>
        </w:rPr>
      </w:pPr>
      <w:r>
        <w:rPr>
          <w:sz w:val="24"/>
        </w:rPr>
        <w:t xml:space="preserve">Implications for corporate investment policy, public policy and entrepreneurs are derived. </w:t>
      </w:r>
    </w:p>
    <w:p>
      <w:pPr>
        <w:pStyle w:val="Normal"/>
        <w:rPr>
          <w:sz w:val="24"/>
        </w:rPr>
      </w:pPr>
      <w:r>
        <w:rPr>
          <w:sz w:val="24"/>
        </w:rPr>
      </w:r>
    </w:p>
    <w:p>
      <w:pPr>
        <w:pStyle w:val="Normal"/>
        <w:rPr/>
      </w:pPr>
      <w:r>
        <w:rPr>
          <w:sz w:val="24"/>
        </w:rPr>
        <w:t xml:space="preserve">3. </w:t>
        <w:tab/>
      </w:r>
      <w:r>
        <w:rPr>
          <w:sz w:val="24"/>
          <w:u w:val="single"/>
        </w:rPr>
        <w:t>Financing and risk issues - Charles Baden-Fuller</w:t>
      </w:r>
    </w:p>
    <w:p>
      <w:pPr>
        <w:pStyle w:val="Normal"/>
        <w:rPr>
          <w:sz w:val="24"/>
          <w:u w:val="single"/>
        </w:rPr>
      </w:pPr>
      <w:r>
        <w:rPr>
          <w:sz w:val="24"/>
          <w:u w:val="single"/>
        </w:rPr>
      </w:r>
    </w:p>
    <w:p>
      <w:pPr>
        <w:pStyle w:val="Normal"/>
        <w:rPr>
          <w:sz w:val="24"/>
        </w:rPr>
      </w:pPr>
      <w:r>
        <w:rPr>
          <w:sz w:val="24"/>
        </w:rPr>
        <w:t xml:space="preserve">Charles Baden-Fuller will argue that option reasoning provides a new bridge between finance and strategy.   From the perspective of the entrepreneur, option reasoning allows firms to lay off risks in a new way especially for long-term projects.   It also shapes the way they should think about developing their organisation.  Some risks are greatly lowered, allowing faster growth.   From the perspective of the venture capitalist, options in ventures can be traded as can options on rivals.   These permit returns from ventures to be magnified without increasing risk.  Many more projects can be financed than previously thought.   From the perspective of the incubator, or firm with a large number of units, option reasoning gives new ideas of the role for the centre of the corporation.   Firms should become more flexible in a strategic sense, and more opportunistic as well.   Examples are offered that illustrate the points. </w:t>
      </w:r>
    </w:p>
    <w:p>
      <w:pPr>
        <w:pStyle w:val="Normal"/>
        <w:rPr>
          <w:sz w:val="24"/>
        </w:rPr>
      </w:pPr>
      <w:r>
        <w:rPr>
          <w:sz w:val="24"/>
        </w:rPr>
      </w:r>
    </w:p>
    <w:p>
      <w:pPr>
        <w:pStyle w:val="Normal"/>
        <w:rPr>
          <w:sz w:val="24"/>
        </w:rPr>
      </w:pPr>
      <w:r>
        <w:rPr>
          <w:sz w:val="24"/>
        </w:rPr>
        <w:t>4.</w:t>
        <w:tab/>
      </w:r>
      <w:r>
        <w:rPr>
          <w:sz w:val="24"/>
          <w:u w:val="single"/>
        </w:rPr>
        <w:t>Practitioner Response</w:t>
      </w:r>
    </w:p>
    <w:p>
      <w:pPr>
        <w:pStyle w:val="Normal"/>
        <w:rPr>
          <w:sz w:val="24"/>
        </w:rPr>
      </w:pPr>
      <w:r>
        <w:rPr>
          <w:sz w:val="24"/>
        </w:rPr>
      </w:r>
    </w:p>
    <w:p>
      <w:pPr>
        <w:pStyle w:val="Normal"/>
        <w:rPr>
          <w:sz w:val="24"/>
        </w:rPr>
      </w:pPr>
      <w:r>
        <w:rPr>
          <w:sz w:val="24"/>
        </w:rPr>
        <w:t>We also plan to secure the participation of a practitioner to both respond to the points of view articulated by the panel and offer a managerial perspective on the contribution of real options reasoning.  As of this writing, we have been unable to obtain a commitment for a date so far in advance, but we are confident that we will be able to include the practitioner point of view on the panel, should it be accepted.</w:t>
      </w:r>
    </w:p>
    <w:p>
      <w:pPr>
        <w:pStyle w:val="Normal"/>
        <w:rPr>
          <w:sz w:val="24"/>
        </w:rPr>
      </w:pPr>
      <w:r>
        <w:rPr>
          <w:sz w:val="24"/>
        </w:rPr>
      </w:r>
    </w:p>
    <w:p>
      <w:pPr>
        <w:pStyle w:val="Normal"/>
        <w:rPr>
          <w:sz w:val="24"/>
          <w:u w:val="single"/>
        </w:rPr>
      </w:pPr>
      <w:r>
        <w:rPr>
          <w:sz w:val="24"/>
          <w:u w:val="single"/>
        </w:rPr>
        <w:t>References</w:t>
      </w:r>
    </w:p>
    <w:p>
      <w:pPr>
        <w:pStyle w:val="Normal"/>
        <w:rPr>
          <w:sz w:val="24"/>
          <w:u w:val="single"/>
        </w:rPr>
      </w:pPr>
      <w:r>
        <w:rPr>
          <w:sz w:val="24"/>
          <w:u w:val="single"/>
        </w:rPr>
      </w:r>
    </w:p>
    <w:p>
      <w:pPr>
        <w:pStyle w:val="Normal"/>
        <w:rPr/>
      </w:pPr>
      <w:r>
        <w:rPr>
          <w:color w:val="000000"/>
          <w:sz w:val="24"/>
          <w:lang w:val="en-US" w:eastAsia="en-US"/>
        </w:rPr>
        <w:t xml:space="preserve">Amram, Martha and Kulatilaka, Nalin.  1999.   </w:t>
      </w:r>
      <w:r>
        <w:rPr>
          <w:i/>
          <w:color w:val="000000"/>
          <w:sz w:val="24"/>
          <w:lang w:val="en-US" w:eastAsia="en-US"/>
        </w:rPr>
        <w:t>Real Options:  Managing Strategic Investment in an Uncertain World</w:t>
      </w:r>
      <w:r>
        <w:rPr>
          <w:color w:val="000000"/>
          <w:sz w:val="24"/>
          <w:lang w:val="en-US" w:eastAsia="en-US"/>
        </w:rPr>
        <w:t xml:space="preserve">.   Cambridge, MA:  Harvard Business School Press. </w:t>
      </w:r>
    </w:p>
    <w:p>
      <w:pPr>
        <w:pStyle w:val="Normal"/>
        <w:rPr>
          <w:color w:val="000000"/>
          <w:sz w:val="24"/>
          <w:lang w:val="en-US" w:eastAsia="en-US"/>
        </w:rPr>
      </w:pPr>
      <w:r>
        <w:rPr>
          <w:color w:val="000000"/>
          <w:sz w:val="24"/>
          <w:lang w:val="en-US" w:eastAsia="en-US"/>
        </w:rPr>
      </w:r>
    </w:p>
    <w:p>
      <w:pPr>
        <w:pStyle w:val="Normal"/>
        <w:rPr/>
      </w:pPr>
      <w:r>
        <w:rPr>
          <w:color w:val="000000"/>
          <w:sz w:val="24"/>
          <w:lang w:val="en-US" w:eastAsia="en-US"/>
        </w:rPr>
        <w:t xml:space="preserve">Boisot, M. 1995. </w:t>
      </w:r>
      <w:r>
        <w:rPr>
          <w:i/>
          <w:color w:val="000000"/>
          <w:sz w:val="24"/>
          <w:lang w:val="en-US" w:eastAsia="en-US"/>
        </w:rPr>
        <w:t>Information Space:  A framework for learning in organizations, institutions and culture</w:t>
      </w:r>
      <w:r>
        <w:rPr>
          <w:color w:val="000000"/>
          <w:sz w:val="24"/>
          <w:lang w:val="en-US" w:eastAsia="en-US"/>
        </w:rPr>
        <w:t xml:space="preserve">. New York:  Routledge. </w:t>
      </w:r>
    </w:p>
    <w:p>
      <w:pPr>
        <w:pStyle w:val="Normal"/>
        <w:rPr>
          <w:color w:val="000000"/>
          <w:sz w:val="24"/>
          <w:lang w:val="en-US" w:eastAsia="en-US"/>
        </w:rPr>
      </w:pPr>
      <w:r>
        <w:rPr>
          <w:color w:val="000000"/>
          <w:sz w:val="24"/>
          <w:lang w:val="en-US" w:eastAsia="en-US"/>
        </w:rPr>
      </w:r>
    </w:p>
    <w:p>
      <w:pPr>
        <w:pStyle w:val="Normal"/>
        <w:rPr/>
      </w:pPr>
      <w:r>
        <w:rPr>
          <w:color w:val="000000"/>
          <w:sz w:val="24"/>
          <w:lang w:val="en-US" w:eastAsia="en-US"/>
        </w:rPr>
        <w:t xml:space="preserve">Bowman, Edward H.  and Hurry, Dileep. 1993. Strategy through the Option Lens:  An integrated view of resource investments and the incremental-choice process. </w:t>
      </w:r>
      <w:r>
        <w:rPr>
          <w:i/>
          <w:color w:val="000000"/>
          <w:sz w:val="24"/>
          <w:lang w:val="en-US" w:eastAsia="en-US"/>
        </w:rPr>
        <w:t>Academy of Management Review</w:t>
      </w:r>
      <w:r>
        <w:rPr>
          <w:color w:val="000000"/>
          <w:sz w:val="24"/>
          <w:lang w:val="en-US" w:eastAsia="en-US"/>
        </w:rPr>
        <w:t xml:space="preserve">. 18. 4. 760-782. </w:t>
      </w:r>
    </w:p>
    <w:p>
      <w:pPr>
        <w:pStyle w:val="Normal"/>
        <w:rPr>
          <w:color w:val="000000"/>
          <w:sz w:val="24"/>
          <w:lang w:val="en-US" w:eastAsia="en-US"/>
        </w:rPr>
      </w:pPr>
      <w:r>
        <w:rPr>
          <w:color w:val="000000"/>
          <w:sz w:val="24"/>
          <w:lang w:val="en-US" w:eastAsia="en-US"/>
        </w:rPr>
      </w:r>
    </w:p>
    <w:p>
      <w:pPr>
        <w:pStyle w:val="Normal"/>
        <w:rPr/>
      </w:pPr>
      <w:r>
        <w:rPr>
          <w:color w:val="000000"/>
          <w:sz w:val="24"/>
          <w:lang w:val="en-US" w:eastAsia="en-US"/>
        </w:rPr>
        <w:t xml:space="preserve">Coy, Peter. 1999. Exploiting Uncertainty:  the real options revolution in decision making. </w:t>
      </w:r>
      <w:r>
        <w:rPr>
          <w:i/>
          <w:color w:val="000000"/>
          <w:sz w:val="24"/>
          <w:lang w:val="en-US" w:eastAsia="en-US"/>
        </w:rPr>
        <w:t>Business Week</w:t>
      </w:r>
      <w:r>
        <w:rPr>
          <w:color w:val="000000"/>
          <w:sz w:val="24"/>
          <w:lang w:val="en-US" w:eastAsia="en-US"/>
        </w:rPr>
        <w:t xml:space="preserve"> June 7, 1999. 118-124.</w:t>
      </w:r>
    </w:p>
    <w:p>
      <w:pPr>
        <w:pStyle w:val="Normal"/>
        <w:rPr>
          <w:color w:val="000000"/>
          <w:sz w:val="24"/>
          <w:lang w:val="en-US" w:eastAsia="en-US"/>
        </w:rPr>
      </w:pPr>
      <w:r>
        <w:rPr>
          <w:color w:val="000000"/>
          <w:sz w:val="24"/>
          <w:lang w:val="en-US" w:eastAsia="en-US"/>
        </w:rPr>
      </w:r>
    </w:p>
    <w:p>
      <w:pPr>
        <w:pStyle w:val="Normal"/>
        <w:rPr/>
      </w:pPr>
      <w:r>
        <w:rPr>
          <w:color w:val="000000"/>
          <w:sz w:val="24"/>
          <w:lang w:val="en-US" w:eastAsia="en-US"/>
        </w:rPr>
        <w:t xml:space="preserve">Kogut, B. and Kulatilaka, N. 1994.  Operating flexibility, global manufacturing, and the option value of a multinational network.  </w:t>
      </w:r>
      <w:r>
        <w:rPr>
          <w:i/>
          <w:color w:val="000000"/>
          <w:sz w:val="24"/>
          <w:lang w:val="en-US" w:eastAsia="en-US"/>
        </w:rPr>
        <w:t>Management Science</w:t>
      </w:r>
      <w:r>
        <w:rPr>
          <w:color w:val="000000"/>
          <w:sz w:val="24"/>
          <w:lang w:val="en-US" w:eastAsia="en-US"/>
        </w:rPr>
        <w:t>.40.1.123-139.</w:t>
      </w:r>
    </w:p>
    <w:p>
      <w:pPr>
        <w:pStyle w:val="Normal"/>
        <w:rPr>
          <w:color w:val="000000"/>
          <w:sz w:val="24"/>
          <w:lang w:val="en-US" w:eastAsia="en-US"/>
        </w:rPr>
      </w:pPr>
      <w:r>
        <w:rPr>
          <w:color w:val="000000"/>
          <w:sz w:val="24"/>
          <w:lang w:val="en-US" w:eastAsia="en-US"/>
        </w:rPr>
      </w:r>
    </w:p>
    <w:p>
      <w:pPr>
        <w:pStyle w:val="Normal"/>
        <w:rPr/>
      </w:pPr>
      <w:r>
        <w:rPr>
          <w:color w:val="000000"/>
          <w:sz w:val="24"/>
          <w:lang w:val="en-US" w:eastAsia="en-US"/>
        </w:rPr>
        <w:t xml:space="preserve">McGrath, Rita Gunther. 1997. A real options logic for initiating technology positioning investments. </w:t>
      </w:r>
      <w:r>
        <w:rPr>
          <w:i/>
          <w:color w:val="000000"/>
          <w:sz w:val="24"/>
          <w:lang w:val="en-US" w:eastAsia="en-US"/>
        </w:rPr>
        <w:t>Academy of Management Review</w:t>
      </w:r>
      <w:r>
        <w:rPr>
          <w:color w:val="000000"/>
          <w:sz w:val="24"/>
          <w:lang w:val="en-US" w:eastAsia="en-US"/>
        </w:rPr>
        <w:t xml:space="preserve">. 22. 4. 974-996. </w:t>
      </w:r>
    </w:p>
    <w:p>
      <w:pPr>
        <w:pStyle w:val="Normal"/>
        <w:rPr>
          <w:color w:val="000000"/>
          <w:sz w:val="24"/>
          <w:lang w:val="en-US" w:eastAsia="en-US"/>
        </w:rPr>
      </w:pPr>
      <w:r>
        <w:rPr>
          <w:color w:val="000000"/>
          <w:sz w:val="24"/>
          <w:lang w:val="en-US" w:eastAsia="en-US"/>
        </w:rPr>
      </w:r>
    </w:p>
    <w:p>
      <w:pPr>
        <w:pStyle w:val="Normal"/>
        <w:rPr>
          <w:color w:val="000000"/>
          <w:sz w:val="24"/>
          <w:lang w:val="en-US" w:eastAsia="en-US"/>
        </w:rPr>
      </w:pPr>
      <w:r>
        <w:rPr>
          <w:color w:val="000000"/>
          <w:sz w:val="24"/>
          <w:lang w:val="en-US" w:eastAsia="en-US"/>
        </w:rPr>
        <w:t xml:space="preserve">McGrath, R.  G.  and M.  Boisot. 2000. Real options reasoning and requisite variety:  Strategic insights from the biological analogy. Working Paper, Columbia University Graduate School of Business. </w:t>
      </w:r>
    </w:p>
    <w:p>
      <w:pPr>
        <w:pStyle w:val="Normal"/>
        <w:rPr>
          <w:color w:val="000000"/>
          <w:sz w:val="24"/>
          <w:lang w:val="en-US" w:eastAsia="en-US"/>
        </w:rPr>
      </w:pPr>
      <w:r>
        <w:rPr>
          <w:color w:val="000000"/>
          <w:sz w:val="24"/>
          <w:lang w:val="en-US" w:eastAsia="en-US"/>
        </w:rPr>
      </w:r>
    </w:p>
    <w:p>
      <w:pPr>
        <w:pStyle w:val="Normal"/>
        <w:rPr/>
      </w:pPr>
      <w:r>
        <w:rPr>
          <w:color w:val="000000"/>
          <w:sz w:val="24"/>
          <w:lang w:val="en-US" w:eastAsia="en-US"/>
        </w:rPr>
        <w:t xml:space="preserve">McGrath, Rita Gunther. 1999. Falling forward:  Real options reasoning and entrepreneurial failure. </w:t>
      </w:r>
      <w:r>
        <w:rPr>
          <w:i/>
          <w:color w:val="000000"/>
          <w:sz w:val="24"/>
          <w:lang w:val="en-US" w:eastAsia="en-US"/>
        </w:rPr>
        <w:t>Academy of Management Review</w:t>
      </w:r>
      <w:r>
        <w:rPr>
          <w:color w:val="000000"/>
          <w:sz w:val="24"/>
          <w:lang w:val="en-US" w:eastAsia="en-US"/>
        </w:rPr>
        <w:t xml:space="preserve">. 24. 1. 13-30. </w:t>
      </w:r>
    </w:p>
    <w:p>
      <w:pPr>
        <w:pStyle w:val="Normal"/>
        <w:rPr>
          <w:color w:val="000000"/>
          <w:sz w:val="24"/>
          <w:lang w:val="en-US" w:eastAsia="en-US"/>
        </w:rPr>
      </w:pPr>
      <w:r>
        <w:rPr>
          <w:color w:val="000000"/>
          <w:sz w:val="24"/>
          <w:lang w:val="en-US" w:eastAsia="en-US"/>
        </w:rPr>
      </w:r>
    </w:p>
    <w:p>
      <w:pPr>
        <w:pStyle w:val="Normal"/>
        <w:rPr/>
      </w:pPr>
      <w:r>
        <w:rPr>
          <w:color w:val="000000"/>
          <w:sz w:val="24"/>
          <w:lang w:val="en-US" w:eastAsia="en-US"/>
        </w:rPr>
        <w:t xml:space="preserve">Meyer, M.  and L.  Zucker. 1989. </w:t>
      </w:r>
      <w:r>
        <w:rPr>
          <w:i/>
          <w:color w:val="000000"/>
          <w:sz w:val="24"/>
          <w:lang w:val="en-US" w:eastAsia="en-US"/>
        </w:rPr>
        <w:t>Permanently Failing Organizations</w:t>
      </w:r>
      <w:r>
        <w:rPr>
          <w:color w:val="000000"/>
          <w:sz w:val="24"/>
          <w:lang w:val="en-US" w:eastAsia="en-US"/>
        </w:rPr>
        <w:t xml:space="preserve">. Newbury Park: Sage Publications. </w:t>
      </w:r>
    </w:p>
    <w:p>
      <w:pPr>
        <w:pStyle w:val="Normal"/>
        <w:rPr>
          <w:color w:val="000000"/>
          <w:sz w:val="24"/>
          <w:lang w:val="en-US" w:eastAsia="en-US"/>
        </w:rPr>
      </w:pPr>
      <w:r>
        <w:rPr>
          <w:color w:val="000000"/>
          <w:sz w:val="24"/>
          <w:lang w:val="en-US" w:eastAsia="en-US"/>
        </w:rPr>
      </w:r>
    </w:p>
    <w:p>
      <w:pPr>
        <w:pStyle w:val="Normal"/>
        <w:rPr/>
      </w:pPr>
      <w:r>
        <w:rPr>
          <w:color w:val="000000"/>
          <w:sz w:val="24"/>
          <w:lang w:val="en-US" w:eastAsia="en-US"/>
        </w:rPr>
        <w:t xml:space="preserve">Nichols, N. A. 1994. Scientific Management at Merck:  An interview with CFO Judy Lewent. </w:t>
      </w:r>
      <w:r>
        <w:rPr>
          <w:i/>
          <w:color w:val="000000"/>
          <w:sz w:val="24"/>
          <w:lang w:val="en-US" w:eastAsia="en-US"/>
        </w:rPr>
        <w:t>Harvard Business Review</w:t>
      </w:r>
      <w:r>
        <w:rPr>
          <w:color w:val="000000"/>
          <w:sz w:val="24"/>
          <w:lang w:val="en-US" w:eastAsia="en-US"/>
        </w:rPr>
        <w:t>.January-February .89-99.</w:t>
      </w:r>
    </w:p>
    <w:p>
      <w:pPr>
        <w:pStyle w:val="Normal"/>
        <w:rPr>
          <w:color w:val="000000"/>
          <w:sz w:val="24"/>
          <w:lang w:val="en-US" w:eastAsia="en-US"/>
        </w:rPr>
      </w:pPr>
      <w:r>
        <w:rPr>
          <w:color w:val="000000"/>
          <w:sz w:val="24"/>
          <w:lang w:val="en-US" w:eastAsia="en-US"/>
        </w:rPr>
      </w:r>
    </w:p>
    <w:p>
      <w:pPr>
        <w:pStyle w:val="Normal"/>
        <w:rPr/>
      </w:pPr>
      <w:r>
        <w:rPr>
          <w:color w:val="000000"/>
          <w:sz w:val="24"/>
          <w:lang w:val="en-US" w:eastAsia="en-US"/>
        </w:rPr>
        <w:t xml:space="preserve">Sahlman, William A.  and Stevenson, Howard. 1985. Capital Market Myopia. </w:t>
      </w:r>
      <w:r>
        <w:rPr>
          <w:i/>
          <w:color w:val="000000"/>
          <w:sz w:val="24"/>
          <w:lang w:val="en-US" w:eastAsia="en-US"/>
        </w:rPr>
        <w:t>Journal of Business Venturing</w:t>
      </w:r>
      <w:r>
        <w:rPr>
          <w:color w:val="000000"/>
          <w:sz w:val="24"/>
          <w:lang w:val="en-US" w:eastAsia="en-US"/>
        </w:rPr>
        <w:t xml:space="preserve">. 1. 7-30. </w:t>
      </w:r>
    </w:p>
    <w:p>
      <w:pPr>
        <w:pStyle w:val="Normal"/>
        <w:rPr>
          <w:color w:val="000000"/>
          <w:sz w:val="24"/>
          <w:lang w:val="en-US" w:eastAsia="en-US"/>
        </w:rPr>
      </w:pPr>
      <w:r>
        <w:rPr>
          <w:color w:val="000000"/>
          <w:sz w:val="24"/>
          <w:lang w:val="en-US" w:eastAsia="en-US"/>
        </w:rPr>
      </w:r>
    </w:p>
    <w:p>
      <w:pPr>
        <w:pStyle w:val="Normal"/>
        <w:rPr/>
      </w:pPr>
      <w:r>
        <w:rPr>
          <w:color w:val="000000"/>
          <w:sz w:val="24"/>
          <w:lang w:val="en-US" w:eastAsia="en-US"/>
        </w:rPr>
        <w:t xml:space="preserve">Trigeorgis, Lenos. 1996. </w:t>
      </w:r>
      <w:r>
        <w:rPr>
          <w:i/>
          <w:color w:val="000000"/>
          <w:sz w:val="24"/>
          <w:lang w:val="en-US" w:eastAsia="en-US"/>
        </w:rPr>
        <w:t>Real Options:  Managerial Flexibility and Strategy in Resource Allocation.</w:t>
      </w:r>
      <w:r>
        <w:rPr>
          <w:color w:val="000000"/>
          <w:sz w:val="24"/>
          <w:lang w:val="en-US" w:eastAsia="en-US"/>
        </w:rPr>
        <w:t xml:space="preserve"> Boston:  The MIT Press. </w:t>
      </w:r>
    </w:p>
    <w:p>
      <w:pPr>
        <w:pStyle w:val="Normal"/>
        <w:rPr>
          <w:color w:val="000000"/>
          <w:sz w:val="24"/>
          <w:lang w:val="en-US" w:eastAsia="en-US"/>
        </w:rPr>
      </w:pPr>
      <w:r>
        <w:rPr>
          <w:color w:val="000000"/>
          <w:sz w:val="24"/>
          <w:lang w:val="en-US" w:eastAsia="en-US"/>
        </w:rPr>
      </w:r>
    </w:p>
    <w:p>
      <w:pPr>
        <w:pStyle w:val="Normal"/>
        <w:rPr>
          <w:b/>
          <w:sz w:val="24"/>
          <w:u w:val="single"/>
        </w:rPr>
      </w:pPr>
      <w:r>
        <w:rPr>
          <w:b/>
          <w:sz w:val="24"/>
          <w:u w:val="single"/>
        </w:rPr>
        <w:t>Panel Members' Profiles</w:t>
      </w:r>
    </w:p>
    <w:p>
      <w:pPr>
        <w:pStyle w:val="Normal"/>
        <w:jc w:val="both"/>
        <w:rPr/>
      </w:pPr>
      <w:r>
        <w:rPr>
          <w:b/>
          <w:sz w:val="24"/>
        </w:rPr>
        <w:t>Max Boisot</w:t>
      </w:r>
      <w:r>
        <w:rPr>
          <w:sz w:val="24"/>
        </w:rPr>
        <w:t xml:space="preserve"> is Professor of Strategic Management at E. S. A. D. E.  in Barcelona, Senior Associate at the Judge Institute of Management Studies at the University of Cambridge and Poh Seng Yeoh Research Fellow at the Snider Center for Entrepreneurial Research, The Wharton School, University of Pennsylvania.  He holds a BA and Diploma in Architecture from Cambridge University, an MSc in Management from M. I. T.  as well as a doctorate in technology transfer from the Imperial College of Science, Technology and Medecine, London University.  </w:t>
      </w:r>
      <w:r>
        <w:rPr>
          <w:sz w:val="24"/>
          <w:lang w:val="es-ES_tradnl"/>
        </w:rPr>
        <w:t xml:space="preserve">His latest book, “Knowledge Assets: securing competitive advantage in the information economy” (OUP, 1998) won the Igor Ansoff Strategic Management Award 2000 </w:t>
      </w:r>
    </w:p>
    <w:p>
      <w:pPr>
        <w:pStyle w:val="Normal"/>
        <w:jc w:val="both"/>
        <w:rPr>
          <w:sz w:val="24"/>
          <w:lang w:val="es-ES_tradnl"/>
        </w:rPr>
      </w:pPr>
      <w:r>
        <w:rPr>
          <w:sz w:val="24"/>
          <w:lang w:val="es-ES_tradnl"/>
        </w:rPr>
      </w:r>
    </w:p>
    <w:p>
      <w:pPr>
        <w:pStyle w:val="Normal"/>
        <w:tabs>
          <w:tab w:val="left" w:pos="-1440" w:leader="none"/>
          <w:tab w:val="left" w:pos="-720" w:leader="none"/>
          <w:tab w:val="left" w:pos="0" w:leader="none"/>
          <w:tab w:val="left" w:pos="720" w:leader="none"/>
          <w:tab w:val="left" w:pos="1296" w:leader="none"/>
          <w:tab w:val="left" w:pos="1872" w:leader="none"/>
          <w:tab w:val="left" w:pos="2448" w:leader="none"/>
          <w:tab w:val="left" w:pos="302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b/>
          <w:sz w:val="24"/>
        </w:rPr>
        <w:t>Rita McGrath</w:t>
      </w:r>
      <w:r>
        <w:rPr>
          <w:sz w:val="24"/>
        </w:rPr>
        <w:t xml:space="preserve"> is an Associate Professor in the Management Division at Columbia Business School.  She holds a Ph.D. from The Wharton School, University of Pennsylvania.  Her research focuses on strategy under highly uncertain conditions, including entrepreneurship and new venture strategy, technology strategy and strategic change.  Her paper, "Falling Forward:  Real options reasoning and entrepreneurial failure" won the 1999 </w:t>
      </w:r>
      <w:r>
        <w:rPr>
          <w:i/>
          <w:sz w:val="24"/>
        </w:rPr>
        <w:t>Academy of Management Review</w:t>
      </w:r>
      <w:r>
        <w:rPr>
          <w:sz w:val="24"/>
        </w:rPr>
        <w:t xml:space="preserve"> "best paper" award.  Her research has been published in the </w:t>
      </w:r>
      <w:r>
        <w:rPr>
          <w:i/>
          <w:sz w:val="24"/>
        </w:rPr>
        <w:t>Strategic Management Journal</w:t>
      </w:r>
      <w:r>
        <w:rPr>
          <w:sz w:val="24"/>
        </w:rPr>
        <w:t xml:space="preserve">, </w:t>
      </w:r>
      <w:r>
        <w:rPr>
          <w:i/>
          <w:sz w:val="24"/>
        </w:rPr>
        <w:t>Academy of Management Journal</w:t>
      </w:r>
      <w:r>
        <w:rPr>
          <w:sz w:val="24"/>
        </w:rPr>
        <w:t xml:space="preserve">, </w:t>
      </w:r>
      <w:r>
        <w:rPr>
          <w:i/>
          <w:sz w:val="24"/>
        </w:rPr>
        <w:t>Management Science</w:t>
      </w:r>
      <w:r>
        <w:rPr>
          <w:sz w:val="24"/>
        </w:rPr>
        <w:t xml:space="preserve"> and the </w:t>
      </w:r>
      <w:r>
        <w:rPr>
          <w:i/>
          <w:sz w:val="24"/>
        </w:rPr>
        <w:t>Academy of Management Review</w:t>
      </w:r>
      <w:r>
        <w:rPr>
          <w:sz w:val="24"/>
        </w:rPr>
        <w:t xml:space="preserve">.  Her book, (with Ian MacMillan) </w:t>
      </w:r>
      <w:r>
        <w:rPr>
          <w:i/>
          <w:sz w:val="24"/>
        </w:rPr>
        <w:t>The Entrepreneurial Mindset:  Strategies for Continuously Creating Opportunity in an Age of Uncertainty</w:t>
      </w:r>
      <w:r>
        <w:rPr>
          <w:sz w:val="24"/>
        </w:rPr>
        <w:t xml:space="preserve"> was published in October of 2000 by Harvard Business School Press. She has also published in practitioner-oriented outlets, such as the </w:t>
      </w:r>
      <w:r>
        <w:rPr>
          <w:i/>
          <w:sz w:val="24"/>
        </w:rPr>
        <w:t>Harvard Business Review</w:t>
      </w:r>
      <w:r>
        <w:rPr>
          <w:sz w:val="24"/>
        </w:rPr>
        <w:t xml:space="preserve"> and </w:t>
      </w:r>
      <w:r>
        <w:rPr>
          <w:i/>
          <w:sz w:val="24"/>
        </w:rPr>
        <w:t>Research-Technology Management</w:t>
      </w:r>
      <w:r>
        <w:rPr>
          <w:sz w:val="24"/>
        </w:rPr>
        <w:t xml:space="preserve">.  She is on the editorial boards of the </w:t>
      </w:r>
      <w:r>
        <w:rPr>
          <w:i/>
          <w:sz w:val="24"/>
        </w:rPr>
        <w:t>Academy of Management Review</w:t>
      </w:r>
      <w:r>
        <w:rPr>
          <w:sz w:val="24"/>
        </w:rPr>
        <w:t xml:space="preserve"> and the </w:t>
      </w:r>
      <w:r>
        <w:rPr>
          <w:i/>
          <w:sz w:val="24"/>
        </w:rPr>
        <w:t>Strategic Management Journal</w:t>
      </w:r>
      <w:r>
        <w:rPr>
          <w:sz w:val="24"/>
        </w:rPr>
        <w:t xml:space="preserve">.  </w:t>
      </w:r>
    </w:p>
    <w:p>
      <w:pPr>
        <w:pStyle w:val="Normal"/>
        <w:rPr>
          <w:sz w:val="24"/>
        </w:rPr>
      </w:pPr>
      <w:r>
        <w:rPr>
          <w:sz w:val="24"/>
        </w:rPr>
      </w:r>
    </w:p>
    <w:p>
      <w:pPr>
        <w:pStyle w:val="Heading1"/>
        <w:spacing w:lineRule="auto" w:line="240"/>
        <w:ind w:hanging="0" w:start="0"/>
        <w:jc w:val="start"/>
        <w:rPr/>
      </w:pPr>
      <w:r>
        <w:rPr>
          <w:sz w:val="24"/>
          <w:u w:val="none"/>
        </w:rPr>
        <w:t xml:space="preserve">Charles Baden-Fuller </w:t>
      </w:r>
      <w:r>
        <w:rPr>
          <w:b w:val="false"/>
          <w:sz w:val="24"/>
          <w:u w:val="none"/>
        </w:rPr>
        <w:t xml:space="preserve">is Professor of Strategy at City University, London and Erasmus University, Rotterdam.   He has published extensively in strategy on the rejuvenation of mature firms and more recently has undertaken work concerning high-tech entrepreneurship and the bridge between finance and strategy.  He is the editor of </w:t>
      </w:r>
      <w:r>
        <w:rPr>
          <w:b w:val="false"/>
          <w:i/>
          <w:sz w:val="24"/>
          <w:u w:val="none"/>
        </w:rPr>
        <w:t>Long Range Planning</w:t>
      </w:r>
      <w:r>
        <w:rPr>
          <w:b w:val="false"/>
          <w:sz w:val="24"/>
          <w:u w:val="none"/>
        </w:rPr>
        <w:t>.</w:t>
      </w:r>
    </w:p>
    <w:p>
      <w:pPr>
        <w:pStyle w:val="Normal"/>
        <w:rPr>
          <w:b/>
          <w:sz w:val="24"/>
          <w:u w:val="none"/>
        </w:rPr>
      </w:pPr>
      <w:r>
        <w:rPr>
          <w:b/>
          <w:sz w:val="24"/>
          <w:u w:val="none"/>
        </w:rPr>
      </w:r>
    </w:p>
    <w:p>
      <w:pPr>
        <w:pStyle w:val="Normal"/>
        <w:rPr/>
      </w:pPr>
      <w:r>
        <w:rPr>
          <w:b/>
          <w:sz w:val="24"/>
        </w:rPr>
        <w:t>Ian MacMillan</w:t>
      </w:r>
      <w:r>
        <w:rPr>
          <w:sz w:val="24"/>
        </w:rPr>
        <w:t xml:space="preserve"> is the Fred R. Sullivan Professor of Management at The Wharton School of the University of Pennsylvania.  He is the executive director of Wharton's highly regarded entrepreneurship Center.  He has published extensively on new venture strategies, strategic thinking, competitive strategies and political strategies, with articles in important academic journals such as the </w:t>
      </w:r>
      <w:r>
        <w:rPr>
          <w:i/>
          <w:sz w:val="24"/>
        </w:rPr>
        <w:t>Strategic Management Journal</w:t>
      </w:r>
      <w:r>
        <w:rPr>
          <w:sz w:val="24"/>
        </w:rPr>
        <w:t xml:space="preserve"> and </w:t>
      </w:r>
      <w:r>
        <w:rPr>
          <w:i/>
          <w:sz w:val="24"/>
        </w:rPr>
        <w:t>Administrative Science Quarterly</w:t>
      </w:r>
      <w:r>
        <w:rPr>
          <w:sz w:val="24"/>
        </w:rPr>
        <w:t xml:space="preserve">, as well as practitioner-oriented journals such as the </w:t>
      </w:r>
      <w:r>
        <w:rPr>
          <w:i/>
          <w:sz w:val="24"/>
        </w:rPr>
        <w:t>Harvard Business Review</w:t>
      </w:r>
      <w:r>
        <w:rPr>
          <w:sz w:val="24"/>
        </w:rPr>
        <w:t xml:space="preserve">.  He is the author (with Zenas Block) of </w:t>
      </w:r>
      <w:r>
        <w:rPr>
          <w:i/>
          <w:sz w:val="24"/>
        </w:rPr>
        <w:t>Corporate Venturing:  Creating New Businesses Within the Firm</w:t>
      </w:r>
      <w:r>
        <w:rPr>
          <w:sz w:val="24"/>
        </w:rPr>
        <w:t xml:space="preserve"> (Harvard Business School Press, 1993) and (with Rita McGrath) of </w:t>
      </w:r>
      <w:r>
        <w:rPr>
          <w:i/>
          <w:sz w:val="24"/>
        </w:rPr>
        <w:t>The Entrepreneurial Mindset:  Strategies for Continuously Creating Opportunity in an Age of Uncertainty</w:t>
      </w:r>
      <w:r>
        <w:rPr>
          <w:sz w:val="24"/>
        </w:rPr>
        <w:t xml:space="preserve"> (Harvard Business School Press, 2000).  He is a founding member of the Strategic Management Society, former editor of the </w:t>
      </w:r>
      <w:r>
        <w:rPr>
          <w:i/>
          <w:sz w:val="24"/>
        </w:rPr>
        <w:t>Journal of Business Venturing</w:t>
      </w:r>
      <w:r>
        <w:rPr>
          <w:sz w:val="24"/>
        </w:rPr>
        <w:t xml:space="preserve"> and is currently on the editorial board of the </w:t>
      </w:r>
      <w:r>
        <w:rPr>
          <w:i/>
          <w:sz w:val="24"/>
        </w:rPr>
        <w:t>Strategic Management Journal</w:t>
      </w:r>
      <w:r>
        <w:rPr>
          <w:sz w:val="24"/>
        </w:rPr>
        <w:t xml:space="preserve">.  </w:t>
      </w:r>
    </w:p>
    <w:p>
      <w:pPr>
        <w:pStyle w:val="Normal"/>
        <w:rPr>
          <w:b/>
          <w:sz w:val="24"/>
        </w:rPr>
      </w:pPr>
      <w:r>
        <w:rPr>
          <w:b/>
          <w:sz w:val="24"/>
        </w:rPr>
      </w:r>
    </w:p>
    <w:p>
      <w:pPr>
        <w:pStyle w:val="Normal"/>
        <w:rPr>
          <w:b/>
          <w:sz w:val="24"/>
        </w:rPr>
      </w:pPr>
      <w:r>
        <w:rPr>
          <w:b/>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lineRule="auto" w:line="480"/>
      <w:jc w:val="both"/>
      <w:outlineLvl w:val="0"/>
    </w:pPr>
    <w:rPr>
      <w:b/>
      <w:sz w:val="28"/>
      <w:u w:val="single"/>
      <w:lang w:val="es-ES_tradnl" w:eastAsia="en-US"/>
    </w:rPr>
  </w:style>
  <w:style w:type="paragraph" w:styleId="Heading4">
    <w:name w:val="heading 4"/>
    <w:basedOn w:val="Normal"/>
    <w:next w:val="Normal"/>
    <w:qFormat/>
    <w:pPr>
      <w:keepNext w:val="true"/>
      <w:widowControl w:val="false"/>
      <w:numPr>
        <w:ilvl w:val="3"/>
        <w:numId w:val="1"/>
      </w:numPr>
      <w:jc w:val="center"/>
      <w:outlineLvl w:val="3"/>
    </w:pPr>
    <w:rPr>
      <w:sz w:val="24"/>
      <w:lang w:val="en-US" w:eastAsia="en-US"/>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widowControl w:val="false"/>
      <w:jc w:val="center"/>
    </w:pPr>
    <w:rPr>
      <w:b/>
      <w:sz w:val="24"/>
      <w:lang w:val="en-US" w:eastAsia="en-US"/>
    </w:rPr>
  </w:style>
  <w:style w:type="paragraph" w:styleId="BodyText">
    <w:name w:val="Body Text"/>
    <w:basedOn w:val="Normal"/>
    <w:pPr>
      <w:spacing w:lineRule="auto" w:line="480"/>
      <w:jc w:val="both"/>
    </w:pPr>
    <w:rPr>
      <w:sz w:val="28"/>
      <w:lang w:val="es-ES_tradnl"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lang w:val="en-US"/>
    </w:rPr>
  </w:style>
  <w:style w:type="paragraph" w:styleId="BodyTextIndent">
    <w:name w:val="Body Text Indent"/>
    <w:basedOn w:val="Normal"/>
    <w:pPr>
      <w:widowControl w:val="false"/>
      <w:tabs>
        <w:tab w:val="left" w:pos="720" w:leader="none"/>
      </w:tabs>
    </w:pPr>
    <w:rPr>
      <w:sz w:val="24"/>
      <w:lang w:val="en-US" w:eastAsia="en-U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x.boisot@bcn.servicom.es" TargetMode="External"/><Relationship Id="rId3" Type="http://schemas.openxmlformats.org/officeDocument/2006/relationships/hyperlink" Target="mailto:macmilli@wharton.upenn.edu" TargetMode="External"/><Relationship Id="rId4" Type="http://schemas.openxmlformats.org/officeDocument/2006/relationships/hyperlink" Target="mailto:c.baden-fuller@city.ac.uk" TargetMode="External"/><Relationship Id="rId5" Type="http://schemas.openxmlformats.org/officeDocument/2006/relationships/hyperlink" Target="mailto:RDM20@columbia.edu"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2001-01-24T23:51:00Z</dcterms:created>
  <dc:creator>Max Boissot</dc:creator>
  <dc:description/>
  <dc:language>en-CA</dc:language>
  <cp:lastModifiedBy>Rita Gunther McGrath</cp:lastModifiedBy>
  <dcterms:modified xsi:type="dcterms:W3CDTF">2001-01-27T07:58:00Z</dcterms:modified>
  <cp:revision>30</cp:revision>
  <dc:subject/>
  <dc:title>Subject: </dc:title>
</cp:coreProperties>
</file>