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DATA REQUEST – SL-SP:005</w:t>
      </w:r>
    </w:p>
    <w:p>
      <w:pPr>
        <w:pStyle w:val="Normal"/>
        <w:rPr/>
      </w:pPr>
      <w:r>
        <w:rPr/>
      </w:r>
    </w:p>
    <w:p>
      <w:pPr>
        <w:pStyle w:val="Normal"/>
        <w:rPr/>
      </w:pPr>
      <w:r>
        <w:rPr/>
        <w:t>March 14, 2001</w:t>
      </w:r>
    </w:p>
    <w:p>
      <w:pPr>
        <w:pStyle w:val="Normal"/>
        <w:rPr/>
      </w:pPr>
      <w:r>
        <w:rPr/>
      </w:r>
    </w:p>
    <w:p>
      <w:pPr>
        <w:pStyle w:val="Normal"/>
        <w:rPr/>
      </w:pPr>
      <w:r>
        <w:rPr/>
        <w:t>Jeff Nelson</w:t>
      </w:r>
    </w:p>
    <w:p>
      <w:pPr>
        <w:pStyle w:val="Normal"/>
        <w:rPr/>
      </w:pPr>
      <w:r>
        <w:rPr/>
        <w:t>Springfield Utility Board</w:t>
      </w:r>
    </w:p>
    <w:p>
      <w:pPr>
        <w:pStyle w:val="Normal"/>
        <w:rPr/>
      </w:pPr>
      <w:r>
        <w:rPr/>
        <w:t>250 “A” Street</w:t>
      </w:r>
    </w:p>
    <w:p>
      <w:pPr>
        <w:pStyle w:val="Normal"/>
        <w:rPr/>
      </w:pPr>
      <w:r>
        <w:rPr/>
        <w:t>Springfield, OR 97477</w:t>
      </w:r>
    </w:p>
    <w:p>
      <w:pPr>
        <w:pStyle w:val="Normal"/>
        <w:rPr/>
      </w:pPr>
      <w:r>
        <w:rPr/>
      </w:r>
    </w:p>
    <w:p>
      <w:pPr>
        <w:pStyle w:val="Normal"/>
        <w:rPr/>
      </w:pPr>
      <w:r>
        <w:rPr/>
      </w:r>
    </w:p>
    <w:p>
      <w:pPr>
        <w:pStyle w:val="Normal"/>
        <w:rPr/>
      </w:pPr>
      <w:r>
        <w:rPr/>
      </w:r>
    </w:p>
    <w:p>
      <w:pPr>
        <w:pStyle w:val="Heading1"/>
        <w:ind w:hanging="0" w:start="0"/>
        <w:rPr/>
      </w:pPr>
      <w:r>
        <w:rPr/>
        <w:t>DATA REQUEST</w:t>
      </w:r>
    </w:p>
    <w:p>
      <w:pPr>
        <w:pStyle w:val="Normal"/>
        <w:rPr/>
      </w:pPr>
      <w:r>
        <w:rPr/>
      </w:r>
    </w:p>
    <w:p>
      <w:pPr>
        <w:pStyle w:val="Normal"/>
        <w:rPr/>
      </w:pPr>
      <w:r>
        <w:rPr/>
        <w:br/>
        <w:t>Exhibit:</w:t>
        <w:tab/>
        <w:tab/>
        <w:t>WP-02-E-SP-02</w:t>
        <w:tab/>
        <w:tab/>
      </w:r>
    </w:p>
    <w:p>
      <w:pPr>
        <w:pStyle w:val="Normal"/>
        <w:rPr/>
      </w:pPr>
      <w:r>
        <w:rPr/>
        <w:t>Testimony of:</w:t>
        <w:tab/>
        <w:tab/>
        <w:t>Nelson</w:t>
      </w:r>
    </w:p>
    <w:p>
      <w:pPr>
        <w:pStyle w:val="Normal"/>
        <w:rPr/>
      </w:pPr>
      <w:r>
        <w:rPr/>
        <w:t>Page(s):</w:t>
        <w:tab/>
        <w:tab/>
        <w:t>15</w:t>
      </w:r>
    </w:p>
    <w:p>
      <w:pPr>
        <w:pStyle w:val="Normal"/>
        <w:rPr/>
      </w:pPr>
      <w:r>
        <w:rPr/>
        <w:t>Line(s):</w:t>
        <w:tab/>
        <w:tab/>
        <w:t>3-4</w:t>
      </w:r>
    </w:p>
    <w:p>
      <w:pPr>
        <w:pStyle w:val="Normal"/>
        <w:rPr/>
      </w:pPr>
      <w:r>
        <w:rPr/>
      </w:r>
    </w:p>
    <w:p>
      <w:pPr>
        <w:pStyle w:val="Normal"/>
        <w:rPr/>
      </w:pPr>
      <w:r>
        <w:rPr/>
        <w:t>Under SUB’s proposal that “The LB CRAC for Slice customers would remain as if no load such (sic) reduction occurred” would the Slice LB CRAC be reduced to reflect reductions in DSI loads and loads exempt from the LB CRAC?  Would this also exempt the Slice LB CRAC from increasing if it turns out BPA has again under-estimated its augmentation needs?</w:t>
        <w:br/>
      </w:r>
    </w:p>
    <w:p>
      <w:pPr>
        <w:pStyle w:val="Normal"/>
        <w:rPr/>
      </w:pPr>
      <w:r>
        <w:rPr/>
      </w:r>
    </w:p>
    <w:p>
      <w:pPr>
        <w:pStyle w:val="Normal"/>
        <w:rPr/>
      </w:pPr>
      <w:r>
        <w:rPr/>
      </w:r>
    </w:p>
    <w:p>
      <w:pPr>
        <w:pStyle w:val="Normal"/>
        <w:rPr/>
      </w:pPr>
      <w:r>
        <w:rPr/>
        <w:t>Please direct any questions to:</w:t>
        <w:tab/>
        <w:t>Kevin Clark</w:t>
      </w:r>
    </w:p>
    <w:p>
      <w:pPr>
        <w:pStyle w:val="Normal"/>
        <w:rPr/>
      </w:pPr>
      <w:r>
        <w:rPr/>
        <w:tab/>
        <w:tab/>
        <w:tab/>
        <w:tab/>
        <w:tab/>
        <w:t>Seattle City Light</w:t>
      </w:r>
    </w:p>
    <w:p>
      <w:pPr>
        <w:pStyle w:val="Normal"/>
        <w:rPr/>
      </w:pPr>
      <w:r>
        <w:rPr/>
        <w:tab/>
        <w:tab/>
        <w:tab/>
        <w:tab/>
        <w:tab/>
        <w:t>700 Fifth Avenue</w:t>
      </w:r>
    </w:p>
    <w:p>
      <w:pPr>
        <w:pStyle w:val="Normal"/>
        <w:rPr/>
      </w:pPr>
      <w:r>
        <w:rPr/>
        <w:tab/>
        <w:tab/>
        <w:tab/>
        <w:tab/>
        <w:tab/>
        <w:t>Seattle, WA 98104</w:t>
      </w:r>
    </w:p>
    <w:p>
      <w:pPr>
        <w:pStyle w:val="Normal"/>
        <w:rPr/>
      </w:pPr>
      <w:r>
        <w:rPr/>
        <w:tab/>
        <w:tab/>
        <w:tab/>
        <w:tab/>
        <w:tab/>
        <w:t>206-684-7571</w:t>
      </w:r>
    </w:p>
    <w:p>
      <w:pPr>
        <w:pStyle w:val="Normal"/>
        <w:ind w:firstLine="720" w:start="2880" w:end="0"/>
        <w:rPr/>
      </w:pPr>
      <w:r>
        <w:rPr/>
        <w:t>206-684-8267 (fax)</w:t>
      </w:r>
    </w:p>
    <w:p>
      <w:pPr>
        <w:pStyle w:val="Normal"/>
        <w:ind w:start="3600" w:end="0"/>
        <w:rPr/>
      </w:pPr>
      <w:r>
        <w:rPr/>
        <w:t>kevin.clark@ci.seattle.wa.com</w:t>
      </w:r>
    </w:p>
    <w:p>
      <w:pPr>
        <w:pStyle w:val="Normal"/>
        <w:rPr/>
      </w:pPr>
      <w:r>
        <w:rPr/>
      </w:r>
    </w:p>
    <w:p>
      <w:pPr>
        <w:pStyle w:val="Normal"/>
        <w:rPr/>
      </w:pPr>
      <w:r>
        <w:rPr/>
      </w:r>
    </w:p>
    <w:p>
      <w:pPr>
        <w:pStyle w:val="Normal"/>
        <w:rPr/>
      </w:pPr>
      <w:r>
        <w:rPr/>
        <w:t>cc:</w:t>
        <w:tab/>
        <w:t>All parties on service list (via electronic mail)</w:t>
      </w:r>
    </w:p>
    <w:p>
      <w:pPr>
        <w:pStyle w:val="Normal"/>
        <w:rPr/>
      </w:pPr>
      <w:r>
        <w:rPr/>
      </w:r>
    </w:p>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erSmallPrint">
    <w:name w:val="FooterSmallPrint"/>
    <w:basedOn w:val="Normal"/>
    <w:next w:val="Normal"/>
    <w:qFormat/>
    <w:pPr/>
    <w:rPr>
      <w:rFonts w:ascii="Times New Roman" w:hAnsi="Times New Roman" w:cs="Times New Roman"/>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2001-03-14T22:25:00Z</dcterms:created>
  <dc:creator>Lon L. Peters</dc:creator>
  <dc:description/>
  <dc:language>en-CA</dc:language>
  <cp:lastModifiedBy>kbe</cp:lastModifiedBy>
  <cp:lastPrinted>2001-03-14T16:17:00Z</cp:lastPrinted>
  <dcterms:modified xsi:type="dcterms:W3CDTF">2001-03-14T22:25:00Z</dcterms:modified>
  <cp:revision>2</cp:revision>
  <dc:subject/>
  <dc:title>DATA REQUEST – PG-BPA:001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hwabeDocInfo">
    <vt:lpwstr>PDX/071000/121831/KBE/891596.1</vt:lpwstr>
  </property>
</Properties>
</file>