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SL-SP:003</w:t>
      </w:r>
    </w:p>
    <w:p>
      <w:pPr>
        <w:pStyle w:val="Normal"/>
        <w:rPr/>
      </w:pPr>
      <w:r>
        <w:rPr/>
      </w:r>
    </w:p>
    <w:p>
      <w:pPr>
        <w:pStyle w:val="Normal"/>
        <w:rPr/>
      </w:pPr>
      <w:r>
        <w:rPr/>
        <w:t>March 14, 2001</w:t>
      </w:r>
    </w:p>
    <w:p>
      <w:pPr>
        <w:pStyle w:val="Normal"/>
        <w:rPr/>
      </w:pPr>
      <w:r>
        <w:rPr/>
      </w:r>
    </w:p>
    <w:p>
      <w:pPr>
        <w:pStyle w:val="Normal"/>
        <w:rPr/>
      </w:pPr>
      <w:r>
        <w:rPr/>
        <w:t>Jeff Nelson</w:t>
      </w:r>
    </w:p>
    <w:p>
      <w:pPr>
        <w:pStyle w:val="Normal"/>
        <w:rPr/>
      </w:pPr>
      <w:r>
        <w:rPr/>
        <w:t>Springfield Utility Board</w:t>
      </w:r>
    </w:p>
    <w:p>
      <w:pPr>
        <w:pStyle w:val="Normal"/>
        <w:rPr/>
      </w:pPr>
      <w:r>
        <w:rPr/>
        <w:t>250 “A” Street</w:t>
      </w:r>
    </w:p>
    <w:p>
      <w:pPr>
        <w:pStyle w:val="Normal"/>
        <w:rPr/>
      </w:pPr>
      <w:r>
        <w:rPr/>
        <w:t>Springfield, OR 97477</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ab/>
        <w:t>WP-02-E-SP-02</w:t>
        <w:tab/>
        <w:tab/>
      </w:r>
    </w:p>
    <w:p>
      <w:pPr>
        <w:pStyle w:val="Normal"/>
        <w:rPr/>
      </w:pPr>
      <w:r>
        <w:rPr/>
        <w:t>Testimony of:</w:t>
        <w:tab/>
        <w:tab/>
        <w:t>Nelson</w:t>
      </w:r>
    </w:p>
    <w:p>
      <w:pPr>
        <w:pStyle w:val="Normal"/>
        <w:rPr/>
      </w:pPr>
      <w:r>
        <w:rPr/>
        <w:t>Page(s):</w:t>
        <w:tab/>
        <w:tab/>
        <w:t>14</w:t>
      </w:r>
    </w:p>
    <w:p>
      <w:pPr>
        <w:pStyle w:val="Normal"/>
        <w:rPr/>
      </w:pPr>
      <w:r>
        <w:rPr/>
        <w:t>Line(s):</w:t>
        <w:tab/>
        <w:tab/>
        <w:t>1 and 2</w:t>
      </w:r>
    </w:p>
    <w:p>
      <w:pPr>
        <w:pStyle w:val="Normal"/>
        <w:rPr/>
      </w:pPr>
      <w:r>
        <w:rPr/>
      </w:r>
    </w:p>
    <w:p>
      <w:pPr>
        <w:pStyle w:val="Normal"/>
        <w:rPr/>
      </w:pPr>
      <w:r>
        <w:rPr/>
        <w:t>Please reconcile the statement “Using 1936 runoff year values in the prior toolkit file, the FB CRAC is expected to trigger automatically” with the results of your toolkit runs cited on page 27 lines 26 and 27 where three of the six cases did not create starting reserves levels below the FB CRAC threshold, and with the BPA statement you quote in page 13 line 17 that this year “could” be the fourth lowest on record.</w:t>
      </w:r>
    </w:p>
    <w:p>
      <w:pPr>
        <w:pStyle w:val="Normal"/>
        <w:rPr/>
      </w:pPr>
      <w:r>
        <w:rPr/>
      </w:r>
    </w:p>
    <w:p>
      <w:pPr>
        <w:pStyle w:val="Normal"/>
        <w:rPr/>
      </w:pPr>
      <w:r>
        <w:rPr/>
        <w:t>Please direct any questions to:</w:t>
        <w:tab/>
        <w:t>Kevin Clark</w:t>
      </w:r>
    </w:p>
    <w:p>
      <w:pPr>
        <w:pStyle w:val="Normal"/>
        <w:rPr/>
      </w:pPr>
      <w:r>
        <w:rPr/>
        <w:tab/>
        <w:tab/>
        <w:tab/>
        <w:tab/>
        <w:tab/>
        <w:t>Seattle City Light</w:t>
      </w:r>
    </w:p>
    <w:p>
      <w:pPr>
        <w:pStyle w:val="Normal"/>
        <w:rPr/>
      </w:pPr>
      <w:r>
        <w:rPr/>
        <w:tab/>
        <w:tab/>
        <w:tab/>
        <w:tab/>
        <w:tab/>
        <w:t>700 Fifth Avenue</w:t>
      </w:r>
    </w:p>
    <w:p>
      <w:pPr>
        <w:pStyle w:val="Normal"/>
        <w:rPr/>
      </w:pPr>
      <w:r>
        <w:rPr/>
        <w:tab/>
        <w:tab/>
        <w:tab/>
        <w:tab/>
        <w:tab/>
        <w:t>Seattle, WA 98104</w:t>
      </w:r>
    </w:p>
    <w:p>
      <w:pPr>
        <w:pStyle w:val="Normal"/>
        <w:rPr/>
      </w:pPr>
      <w:r>
        <w:rPr/>
        <w:tab/>
        <w:tab/>
        <w:tab/>
        <w:tab/>
        <w:tab/>
        <w:t>206-684-7571</w:t>
      </w:r>
    </w:p>
    <w:p>
      <w:pPr>
        <w:pStyle w:val="Normal"/>
        <w:ind w:firstLine="720" w:start="2880" w:end="0"/>
        <w:rPr/>
      </w:pPr>
      <w:r>
        <w:rPr/>
        <w:t>206-684-3436 (fax)</w:t>
      </w:r>
    </w:p>
    <w:p>
      <w:pPr>
        <w:pStyle w:val="Normal"/>
        <w:ind w:start="3600" w:end="0"/>
        <w:rPr/>
      </w:pPr>
      <w:r>
        <w:rPr/>
        <w:t>kevin.clark@ci.seattle.wa.us</w:t>
      </w:r>
    </w:p>
    <w:p>
      <w:pPr>
        <w:pStyle w:val="Normal"/>
        <w:rPr/>
      </w:pPr>
      <w:r>
        <w:rPr/>
      </w:r>
    </w:p>
    <w:p>
      <w:pPr>
        <w:pStyle w:val="Normal"/>
        <w:rPr/>
      </w:pPr>
      <w:r>
        <w:rPr/>
      </w:r>
    </w:p>
    <w:p>
      <w:pPr>
        <w:pStyle w:val="Normal"/>
        <w:rPr/>
      </w:pPr>
      <w:r>
        <w:rPr/>
        <w:t>cc:</w:t>
        <w:tab/>
        <w:t>All parties on service list (via electronic mail)</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2001-03-14T23:05:00Z</dcterms:created>
  <dc:creator>Lon L. Peters</dc:creator>
  <dc:description/>
  <dc:language>en-CA</dc:language>
  <cp:lastModifiedBy>Kevin James Clark</cp:lastModifiedBy>
  <cp:lastPrinted>2001-03-14T16:14:00Z</cp:lastPrinted>
  <dcterms:modified xsi:type="dcterms:W3CDTF">2001-03-14T23:05:00Z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PDX/071000/121831/KBE/891591.1</vt:lpwstr>
  </property>
</Properties>
</file>