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t>December 28,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The City of Santa Clara – Silicon Valley Power</w:t>
      </w:r>
    </w:p>
    <w:p>
      <w:pPr>
        <w:pStyle w:val="Normal"/>
        <w:rPr>
          <w:sz w:val="24"/>
        </w:rPr>
      </w:pPr>
      <w:r>
        <w:rPr>
          <w:sz w:val="24"/>
        </w:rPr>
        <w:t>1500 Warburton Avenue</w:t>
      </w:r>
    </w:p>
    <w:p>
      <w:pPr>
        <w:pStyle w:val="Normal"/>
        <w:rPr>
          <w:sz w:val="24"/>
        </w:rPr>
      </w:pPr>
      <w:r>
        <w:rPr>
          <w:sz w:val="24"/>
        </w:rPr>
        <w:t>Santa Clara, California  95050</w:t>
      </w:r>
    </w:p>
    <w:p>
      <w:pPr>
        <w:pStyle w:val="Normal"/>
        <w:rPr>
          <w:sz w:val="24"/>
        </w:rPr>
      </w:pPr>
      <w:r>
        <w:rPr>
          <w:sz w:val="24"/>
        </w:rPr>
        <w:t>Attention:</w:t>
        <w:tab/>
        <w:t>Risk Manager Facsimile No.: (408) 247-3730</w:t>
      </w:r>
    </w:p>
    <w:p>
      <w:pPr>
        <w:pStyle w:val="Normal"/>
        <w:rPr>
          <w:sz w:val="24"/>
        </w:rPr>
      </w:pPr>
      <w:r>
        <w:rPr>
          <w:sz w:val="24"/>
        </w:rPr>
      </w:r>
    </w:p>
    <w:p>
      <w:pPr>
        <w:pStyle w:val="Normal"/>
        <w:rPr>
          <w:sz w:val="24"/>
        </w:rPr>
      </w:pPr>
      <w:r>
        <w:rPr>
          <w:sz w:val="24"/>
        </w:rPr>
        <w:t>Ms. Elaine M. Seid</w:t>
      </w:r>
    </w:p>
    <w:p>
      <w:pPr>
        <w:pStyle w:val="Normal"/>
        <w:rPr>
          <w:sz w:val="24"/>
        </w:rPr>
      </w:pPr>
      <w:r>
        <w:rPr>
          <w:sz w:val="24"/>
        </w:rPr>
        <w:t>McPharlin Sprinkles &amp; Thomas LLP</w:t>
      </w:r>
    </w:p>
    <w:p>
      <w:pPr>
        <w:pStyle w:val="Normal"/>
        <w:rPr>
          <w:sz w:val="24"/>
        </w:rPr>
      </w:pPr>
      <w:r>
        <w:rPr>
          <w:sz w:val="24"/>
        </w:rPr>
        <w:t>Ten Almaden Blvd., Suite 1460</w:t>
      </w:r>
    </w:p>
    <w:p>
      <w:pPr>
        <w:pStyle w:val="Normal"/>
        <w:rPr>
          <w:sz w:val="24"/>
        </w:rPr>
      </w:pPr>
      <w:r>
        <w:rPr>
          <w:sz w:val="24"/>
        </w:rPr>
        <w:t>San Jose, California  95113</w:t>
      </w:r>
    </w:p>
    <w:p>
      <w:pPr>
        <w:pStyle w:val="Normal"/>
        <w:rPr>
          <w:sz w:val="24"/>
        </w:rPr>
      </w:pPr>
      <w:r>
        <w:rPr>
          <w:sz w:val="24"/>
        </w:rPr>
        <w:t>Facsimile No.: (408) 975-2461</w:t>
      </w:r>
    </w:p>
    <w:p>
      <w:pPr>
        <w:pStyle w:val="Normal"/>
        <w:rPr>
          <w:sz w:val="24"/>
        </w:rPr>
      </w:pPr>
      <w:r>
        <w:rPr>
          <w:sz w:val="24"/>
        </w:rPr>
      </w:r>
    </w:p>
    <w:p>
      <w:pPr>
        <w:pStyle w:val="Normal"/>
        <w:rPr>
          <w:sz w:val="24"/>
        </w:rPr>
      </w:pPr>
      <w:r>
        <w:rPr>
          <w:sz w:val="24"/>
        </w:rPr>
      </w:r>
    </w:p>
    <w:p>
      <w:pPr>
        <w:pStyle w:val="BodyText"/>
        <w:rPr>
          <w:b/>
          <w:bCs/>
          <w:u w:val="single"/>
        </w:rPr>
      </w:pPr>
      <w:r>
        <w:rPr/>
        <w:tab/>
      </w:r>
      <w:r>
        <w:rPr>
          <w:b/>
          <w:bCs/>
        </w:rPr>
        <w:t>Re:  Master Energy Purchase and Sale Agreement dated September 10, 1999 between Enron Power Marketing, Inc. (“Enron”) and City of Santa Clara, California dba Silicon Valley Power ("Silicon Valley") (the “Agreement”; capitalized terms used herein and not defined herein shall have the meanings given to such terms in the Agreement).</w:t>
      </w:r>
    </w:p>
    <w:p>
      <w:pPr>
        <w:pStyle w:val="Normal"/>
        <w:rPr>
          <w:b/>
          <w:bCs/>
          <w:sz w:val="24"/>
          <w:u w:val="single"/>
        </w:rPr>
      </w:pPr>
      <w:r>
        <w:rPr>
          <w:b/>
          <w:bCs/>
          <w:sz w:val="24"/>
          <w:u w:val="single"/>
        </w:rPr>
      </w:r>
    </w:p>
    <w:p>
      <w:pPr>
        <w:pStyle w:val="Normal"/>
        <w:rPr>
          <w:sz w:val="24"/>
        </w:rPr>
      </w:pPr>
      <w:r>
        <w:rPr>
          <w:sz w:val="24"/>
        </w:rPr>
        <w:t>Ladies and Gentlemen:</w:t>
      </w:r>
    </w:p>
    <w:p>
      <w:pPr>
        <w:pStyle w:val="Normal"/>
        <w:rPr>
          <w:sz w:val="24"/>
        </w:rPr>
      </w:pPr>
      <w:r>
        <w:rPr>
          <w:sz w:val="24"/>
        </w:rPr>
      </w:r>
    </w:p>
    <w:p>
      <w:pPr>
        <w:pStyle w:val="Normal"/>
        <w:ind w:firstLine="720" w:end="0"/>
        <w:jc w:val="both"/>
        <w:rPr>
          <w:sz w:val="24"/>
        </w:rPr>
      </w:pPr>
      <w:r>
        <w:rPr>
          <w:sz w:val="24"/>
        </w:rPr>
        <w:t xml:space="preserve">Enron is in receipt of your letters dated December 11 and 21, 2001.  Enron maintains that, pursuant to Section 6.1 of the Agreement, a payment was due from Silicon Valley to Enron on December 20, 2001.  On December 21, 2001, Silicon Valley received written notice that Silicon Valley failed to make that payment.  Silicon failed to cure such failure to pay within the three Business Days allotted therefor by Section 4.1(a) of the Agreement.  Accordingly, (i) an Event of Default has occurred and Silicon Valley is the Defaulting Party; and (ii) Enron hereby declares  ______ as the Early Termination Date.  Enron will notify Silicon Valley of the Early Termination Payment shortly. </w:t>
      </w:r>
    </w:p>
    <w:p>
      <w:pPr>
        <w:pStyle w:val="Normal"/>
        <w:ind w:firstLine="720" w:end="0"/>
        <w:jc w:val="both"/>
        <w:rPr>
          <w:sz w:val="24"/>
        </w:rPr>
      </w:pPr>
      <w:r>
        <w:rPr>
          <w:sz w:val="24"/>
        </w:rPr>
      </w:r>
    </w:p>
    <w:p>
      <w:pPr>
        <w:pStyle w:val="Normal"/>
        <w:ind w:firstLine="720" w:end="0"/>
        <w:jc w:val="both"/>
        <w:rPr>
          <w:sz w:val="24"/>
        </w:rPr>
      </w:pPr>
      <w:r>
        <w:rPr>
          <w:sz w:val="24"/>
        </w:rPr>
        <w:t xml:space="preserve">If you have any questions about the matters set forth herein, please call me at the telephone number set forth above.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5040" w:end="0"/>
        <w:rPr>
          <w:sz w:val="24"/>
        </w:rPr>
      </w:pPr>
      <w:r>
        <w:rPr>
          <w:sz w:val="24"/>
        </w:rPr>
        <w:t>Very truly yours,</w:t>
      </w:r>
    </w:p>
    <w:p>
      <w:pPr>
        <w:pStyle w:val="Normal"/>
        <w:ind w:firstLine="5040" w:end="0"/>
        <w:rPr>
          <w:sz w:val="24"/>
        </w:rPr>
      </w:pPr>
      <w:r>
        <w:rPr>
          <w:sz w:val="24"/>
        </w:rPr>
      </w:r>
    </w:p>
    <w:p>
      <w:pPr>
        <w:pStyle w:val="Normal"/>
        <w:ind w:firstLine="5040" w:end="0"/>
        <w:rPr>
          <w:sz w:val="24"/>
        </w:rPr>
      </w:pPr>
      <w:r>
        <w:rPr>
          <w:sz w:val="24"/>
        </w:rPr>
      </w:r>
    </w:p>
    <w:p>
      <w:pPr>
        <w:pStyle w:val="Normal"/>
        <w:ind w:firstLine="5040" w:end="0"/>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80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Lyco6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October 13, 1999</w:t>
    </w:r>
  </w:p>
  <w:p>
    <w:pPr>
      <w:pStyle w:val="Header"/>
      <w:rPr>
        <w:rStyle w:val="PageNumbe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p>
    <w:pPr>
      <w:pStyle w:val="Header"/>
      <w:rPr>
        <w:rStyle w:val="PageNumber"/>
        <w:sz w:val="18"/>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paragraph" w:styleId="BodyTextIndent2">
    <w:name w:val="Body Text Indent 2"/>
    <w:basedOn w:val="Normal"/>
    <w:qFormat/>
    <w:pPr>
      <w:ind w:hanging="450" w:start="117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2001-12-27T20:49:00Z</dcterms:created>
  <dc:creator>kaye ellis</dc:creator>
  <dc:description/>
  <dc:language>en-CA</dc:language>
  <cp:lastModifiedBy>Harlan Murphy</cp:lastModifiedBy>
  <cp:lastPrinted>2001-12-21T14:18:00Z</cp:lastPrinted>
  <dcterms:modified xsi:type="dcterms:W3CDTF">2001-12-27T20:49:00Z</dcterms:modified>
  <cp:revision>2</cp:revision>
  <dc:subject/>
  <dc:title>March 29, 1999</dc:title>
</cp:coreProperties>
</file>