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caps/>
        </w:rPr>
      </w:pPr>
      <w:r>
        <w:rPr>
          <w:caps/>
        </w:rPr>
        <w:t>Testimony of Steven J. Kean</w:t>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t>Enron Corp.</w:t>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t>Before the House Subcommittee on</w:t>
      </w:r>
    </w:p>
    <w:p>
      <w:pPr>
        <w:pStyle w:val="Normal"/>
        <w:jc w:val="center"/>
        <w:rPr>
          <w:b/>
          <w:bCs/>
          <w:caps/>
        </w:rPr>
      </w:pPr>
      <w:r>
        <w:rPr>
          <w:b/>
          <w:bCs/>
          <w:caps/>
        </w:rPr>
        <w:t>Energy and Power</w:t>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t>September 11, 2000</w:t>
      </w:r>
    </w:p>
    <w:p>
      <w:pPr>
        <w:pStyle w:val="Normal"/>
        <w:jc w:val="center"/>
        <w:rPr>
          <w:b/>
          <w:bCs/>
          <w:caps/>
        </w:rPr>
      </w:pPr>
      <w:r>
        <w:rPr>
          <w:b/>
          <w:bCs/>
          <w:caps/>
        </w:rPr>
      </w:r>
    </w:p>
    <w:p>
      <w:pPr>
        <w:pStyle w:val="Normal"/>
        <w:jc w:val="center"/>
        <w:rPr>
          <w:b/>
          <w:bCs/>
          <w:caps/>
        </w:rPr>
      </w:pPr>
      <w:r>
        <w:rPr>
          <w:b/>
          <w:bCs/>
          <w:caps/>
        </w:rPr>
        <w:t>San Diego, California</w:t>
      </w:r>
    </w:p>
    <w:p>
      <w:pPr>
        <w:pStyle w:val="Normal"/>
        <w:rPr>
          <w:b/>
          <w:bCs/>
          <w:caps/>
        </w:rPr>
      </w:pPr>
      <w:r>
        <w:rPr>
          <w:b/>
          <w:bCs/>
          <w:caps/>
        </w:rPr>
      </w:r>
      <w:r>
        <w:br w:type="page"/>
      </w:r>
    </w:p>
    <w:p>
      <w:pPr>
        <w:pStyle w:val="Normal"/>
        <w:rPr>
          <w:b/>
          <w:bCs/>
          <w:u w:val="single"/>
        </w:rPr>
      </w:pPr>
      <w:r>
        <w:rPr>
          <w:b/>
          <w:bCs/>
          <w:u w:val="single"/>
        </w:rPr>
        <w:t>Description of Enron</w:t>
      </w:r>
    </w:p>
    <w:p>
      <w:pPr>
        <w:pStyle w:val="Normal"/>
        <w:spacing w:lineRule="auto" w:line="480"/>
        <w:rPr>
          <w:b/>
          <w:bCs/>
          <w:u w:val="single"/>
        </w:rPr>
      </w:pPr>
      <w:r>
        <w:rPr>
          <w:b/>
          <w:bCs/>
          <w:u w:val="single"/>
        </w:rPr>
      </w:r>
    </w:p>
    <w:p>
      <w:pPr>
        <w:pStyle w:val="Normal"/>
        <w:spacing w:lineRule="auto" w:line="480"/>
        <w:jc w:val="both"/>
        <w:rPr/>
      </w:pPr>
      <w:r>
        <w:rPr/>
        <w:t>Enron develops and operates networks primarily in energy and communications.  We combine physical assets and contracts to make markets in energy and related commodities as well as bandwidth.</w:t>
      </w:r>
    </w:p>
    <w:p>
      <w:pPr>
        <w:pStyle w:val="Normal"/>
        <w:spacing w:lineRule="auto" w:line="480"/>
        <w:jc w:val="both"/>
        <w:rPr/>
      </w:pPr>
      <w:r>
        <w:rPr/>
      </w:r>
    </w:p>
    <w:p>
      <w:pPr>
        <w:pStyle w:val="Normal"/>
        <w:spacing w:lineRule="auto" w:line="480"/>
        <w:jc w:val="both"/>
        <w:rPr/>
      </w:pPr>
      <w:r>
        <w:rPr/>
        <w:t>Enron is the largest buyer and seller of electric power in North America and participates in power markets throughout the world.</w:t>
      </w:r>
    </w:p>
    <w:p>
      <w:pPr>
        <w:pStyle w:val="Normal"/>
        <w:spacing w:lineRule="auto" w:line="480"/>
        <w:jc w:val="both"/>
        <w:rPr/>
      </w:pPr>
      <w:r>
        <w:rPr/>
      </w:r>
    </w:p>
    <w:p>
      <w:pPr>
        <w:pStyle w:val="Normal"/>
        <w:spacing w:lineRule="auto" w:line="480"/>
        <w:jc w:val="both"/>
        <w:rPr/>
      </w:pPr>
      <w:r>
        <w:rPr/>
        <w:t>Our perspective on the current issues is a uniquely objective one:  we buy and sell power so we are neither a net generator nor a net consumer.  We make markets in power to allow us to serve both producers and customers.  We sell protection from price volatility to both producers and customers. Consequently, our interest in California’s power market (and the rest of the power markets we participate in) is to ensure that markets work effectively.  That’s what enables us to do business.</w:t>
      </w:r>
    </w:p>
    <w:p>
      <w:pPr>
        <w:pStyle w:val="Normal"/>
        <w:spacing w:lineRule="auto" w:line="480"/>
        <w:jc w:val="both"/>
        <w:rPr/>
      </w:pPr>
      <w:r>
        <w:rPr/>
      </w:r>
    </w:p>
    <w:p>
      <w:pPr>
        <w:pStyle w:val="Normal"/>
        <w:spacing w:lineRule="auto" w:line="480"/>
        <w:jc w:val="both"/>
        <w:rPr/>
      </w:pPr>
      <w:r>
        <w:rPr/>
        <w:t>Enron believes that it is time to fix the problems in electric markets, not time to fix blame.</w:t>
      </w:r>
    </w:p>
    <w:p>
      <w:pPr>
        <w:pStyle w:val="Normal"/>
        <w:spacing w:lineRule="auto" w:line="480"/>
        <w:jc w:val="both"/>
        <w:rPr/>
      </w:pPr>
      <w:r>
        <w:rPr/>
      </w:r>
    </w:p>
    <w:p>
      <w:pPr>
        <w:pStyle w:val="Normal"/>
        <w:spacing w:lineRule="auto" w:line="480"/>
        <w:jc w:val="both"/>
        <w:rPr/>
      </w:pPr>
      <w:r>
        <w:rPr/>
        <w:t>My testimony will address the California situation as well as the national situation.  California is just the latest problem area in U.S. power markets and, unless policy makers act quickly, it will not be the last.</w:t>
      </w:r>
    </w:p>
    <w:p>
      <w:pPr>
        <w:pStyle w:val="Normal"/>
        <w:spacing w:lineRule="auto" w:line="480"/>
        <w:jc w:val="both"/>
        <w:rPr/>
      </w:pPr>
      <w:r>
        <w:rPr/>
      </w:r>
    </w:p>
    <w:p>
      <w:pPr>
        <w:pStyle w:val="Normal"/>
        <w:spacing w:lineRule="auto" w:line="480"/>
        <w:jc w:val="both"/>
        <w:rPr/>
      </w:pPr>
      <w:r>
        <w:rPr/>
        <w:t>I will identify what happened, what the problems are, what the solutions are, and finally what state and federal policy makers can do to reduce the barriers to those solutions.</w:t>
      </w:r>
    </w:p>
    <w:p>
      <w:pPr>
        <w:pStyle w:val="Normal"/>
        <w:spacing w:lineRule="auto" w:line="480"/>
        <w:jc w:val="both"/>
        <w:rPr/>
      </w:pPr>
      <w:r>
        <w:rPr/>
      </w:r>
    </w:p>
    <w:p>
      <w:pPr>
        <w:pStyle w:val="Heading1"/>
        <w:ind w:hanging="0" w:start="0"/>
        <w:jc w:val="both"/>
        <w:rPr/>
      </w:pPr>
      <w:r>
        <w:rPr/>
        <w:t>California</w:t>
      </w:r>
    </w:p>
    <w:p>
      <w:pPr>
        <w:pStyle w:val="Normal"/>
        <w:spacing w:lineRule="auto" w:line="480"/>
        <w:jc w:val="both"/>
        <w:rPr/>
      </w:pPr>
      <w:r>
        <w:rPr/>
        <w:t>The problems in California this summer (spiking prices and threats to reliability) have straightforward causes.  Let’s look at the facts:</w:t>
      </w:r>
    </w:p>
    <w:p>
      <w:pPr>
        <w:pStyle w:val="Normal"/>
        <w:numPr>
          <w:ilvl w:val="0"/>
          <w:numId w:val="4"/>
        </w:numPr>
        <w:spacing w:lineRule="auto" w:line="480"/>
        <w:jc w:val="both"/>
        <w:rPr/>
      </w:pPr>
      <w:r>
        <w:rPr/>
        <w:t>A booming economy has increased power demand in California and throughout the West.</w:t>
      </w:r>
    </w:p>
    <w:p>
      <w:pPr>
        <w:pStyle w:val="Normal"/>
        <w:numPr>
          <w:ilvl w:val="0"/>
          <w:numId w:val="4"/>
        </w:numPr>
        <w:spacing w:lineRule="auto" w:line="480"/>
        <w:jc w:val="both"/>
        <w:rPr/>
      </w:pPr>
      <w:r>
        <w:rPr/>
        <w:t>It is very difficult to site new power generation facilities in California, so supply has not kept pace with demand (even though suppliers have proposed to build about twice as much new capacity as needed to meet peak demand growth).</w:t>
      </w:r>
    </w:p>
    <w:p>
      <w:pPr>
        <w:pStyle w:val="Normal"/>
        <w:numPr>
          <w:ilvl w:val="0"/>
          <w:numId w:val="4"/>
        </w:numPr>
        <w:spacing w:lineRule="auto" w:line="480"/>
        <w:jc w:val="both"/>
        <w:rPr/>
      </w:pPr>
      <w:r>
        <w:rPr/>
        <w:t>Hydro capacity from the Northwest has been lower than in recent years, thus sharpening the problem this summer.</w:t>
      </w:r>
    </w:p>
    <w:p>
      <w:pPr>
        <w:pStyle w:val="BodyTextIndent"/>
        <w:numPr>
          <w:ilvl w:val="0"/>
          <w:numId w:val="4"/>
        </w:numPr>
        <w:jc w:val="both"/>
        <w:rPr/>
      </w:pPr>
      <w:r>
        <w:rPr/>
        <w:t xml:space="preserve">There is still very little demand response to rising prices.  In a typical market, price increases will be met with a demand response.  Electricity is no different.  There are customers, particularly certain larger commercial, institutional and industrial customers, who have flexibility in how much and when they consume.  Their flexibility to reduce demand at critical times brings overall market prices down.  Inflexible tariff and contract structures prevent much of that demand response from materializing because too many customers with flexibility do not get price signals that trigger conservation. </w:t>
      </w:r>
    </w:p>
    <w:p>
      <w:pPr>
        <w:pStyle w:val="BodyTextIndent"/>
        <w:jc w:val="both"/>
        <w:rPr/>
      </w:pPr>
      <w:r>
        <w:rPr/>
      </w:r>
    </w:p>
    <w:p>
      <w:pPr>
        <w:pStyle w:val="BodyTextIndent"/>
        <w:jc w:val="both"/>
        <w:rPr/>
      </w:pPr>
      <w:r>
        <w:rPr/>
        <w:t>In summary, growing overall demand, inability to add supply, and an absence of a demand response as prices rise, create price spikes and shortages.</w:t>
      </w:r>
    </w:p>
    <w:p>
      <w:pPr>
        <w:pStyle w:val="BodyTextIndent"/>
        <w:jc w:val="both"/>
        <w:rPr/>
      </w:pPr>
      <w:r>
        <w:rPr/>
      </w:r>
    </w:p>
    <w:p>
      <w:pPr>
        <w:pStyle w:val="BodyTextIndent"/>
        <w:jc w:val="both"/>
        <w:rPr/>
      </w:pPr>
      <w:r>
        <w:rPr/>
        <w:t>An added fact compounded the California situation:  utilities, who still control most of the residential load in the state, were restricted in their ability to hedge.  Just as suppliers are begging to site new generation to meet demand, many suppliers offered San Diego Gas &amp; Electric Co. the opportunity to purchase power at fixed, predictable rates for 4-5 years at costs below this summer’s prices.  Unfortunately, SDG&amp;E’s ability to consider those offers is restricted.  So, customers in San Diego not only see the effects of higher prices, they are also left exposed to price volatility - - the unpredictable rise and fall of prices.</w:t>
      </w:r>
      <w:r>
        <w:rPr>
          <w:rStyle w:val="FootnoteCharacters"/>
          <w:rStyle w:val="FootnoteReference"/>
        </w:rPr>
        <w:footnoteReference w:id="2"/>
      </w:r>
    </w:p>
    <w:p>
      <w:pPr>
        <w:pStyle w:val="BodyTextIndent"/>
        <w:jc w:val="both"/>
        <w:rPr/>
      </w:pPr>
      <w:r>
        <w:rPr/>
      </w:r>
    </w:p>
    <w:p>
      <w:pPr>
        <w:pStyle w:val="BodyTextIndent"/>
        <w:jc w:val="both"/>
        <w:rPr/>
      </w:pPr>
      <w:r>
        <w:rPr/>
        <w:t>The solutions in California are similarly straightforward:</w:t>
      </w:r>
    </w:p>
    <w:p>
      <w:pPr>
        <w:pStyle w:val="BodyTextIndent"/>
        <w:numPr>
          <w:ilvl w:val="0"/>
          <w:numId w:val="3"/>
        </w:numPr>
        <w:jc w:val="both"/>
        <w:rPr/>
      </w:pPr>
      <w:r>
        <w:rPr/>
        <w:t>New power plants must be built and interconnected</w:t>
      </w:r>
    </w:p>
    <w:p>
      <w:pPr>
        <w:pStyle w:val="BodyTextIndent"/>
        <w:numPr>
          <w:ilvl w:val="0"/>
          <w:numId w:val="3"/>
        </w:numPr>
        <w:jc w:val="both"/>
        <w:rPr/>
      </w:pPr>
      <w:r>
        <w:rPr/>
        <w:t>Customers must be permitted to “hedge” to eliminate their price risk.</w:t>
      </w:r>
    </w:p>
    <w:p>
      <w:pPr>
        <w:pStyle w:val="BodyTextIndent"/>
        <w:numPr>
          <w:ilvl w:val="0"/>
          <w:numId w:val="3"/>
        </w:numPr>
        <w:jc w:val="both"/>
        <w:rPr/>
      </w:pPr>
      <w:r>
        <w:rPr/>
        <w:t>Customers should choose competitive providers (and more are because of this summer’s events).  Competitive providers do a better job of managing demand as well as supply and protecting customers from price volatility.</w:t>
      </w:r>
    </w:p>
    <w:p>
      <w:pPr>
        <w:pStyle w:val="BodyTextIndent"/>
        <w:jc w:val="both"/>
        <w:rPr/>
      </w:pPr>
      <w:r>
        <w:rPr/>
      </w:r>
    </w:p>
    <w:p>
      <w:pPr>
        <w:pStyle w:val="BodyTextIndent"/>
        <w:jc w:val="both"/>
        <w:rPr/>
      </w:pPr>
      <w:r>
        <w:rPr/>
        <w:t>The state and federal actions required to let these solutions through include:</w:t>
      </w:r>
    </w:p>
    <w:p>
      <w:pPr>
        <w:pStyle w:val="BodyTextIndent"/>
        <w:numPr>
          <w:ilvl w:val="0"/>
          <w:numId w:val="2"/>
        </w:numPr>
        <w:jc w:val="both"/>
        <w:rPr/>
      </w:pPr>
      <w:r>
        <w:rPr/>
        <w:t>California must expedite its siting process.</w:t>
      </w:r>
    </w:p>
    <w:p>
      <w:pPr>
        <w:pStyle w:val="BodyTextIndent"/>
        <w:numPr>
          <w:ilvl w:val="0"/>
          <w:numId w:val="2"/>
        </w:numPr>
        <w:jc w:val="both"/>
        <w:rPr/>
      </w:pPr>
      <w:r>
        <w:rPr/>
        <w:t>Federal regulators must expedite the interconnection of these facilities to the grid.</w:t>
      </w:r>
    </w:p>
    <w:p>
      <w:pPr>
        <w:pStyle w:val="BodyTextIndent"/>
        <w:numPr>
          <w:ilvl w:val="0"/>
          <w:numId w:val="2"/>
        </w:numPr>
        <w:jc w:val="both"/>
        <w:rPr/>
      </w:pPr>
      <w:r>
        <w:rPr/>
        <w:t>State and federal regulators should remove the restrictions which prevent utilities from purchasing outside of the Power Exchange.</w:t>
      </w:r>
    </w:p>
    <w:p>
      <w:pPr>
        <w:pStyle w:val="BodyTextIndent"/>
        <w:numPr>
          <w:ilvl w:val="0"/>
          <w:numId w:val="2"/>
        </w:numPr>
        <w:jc w:val="both"/>
        <w:rPr/>
      </w:pPr>
      <w:r>
        <w:rPr/>
        <w:t>FERC must ensure that all transmission into, out of, and inside the state is available on a nondiscriminatory basis.</w:t>
      </w:r>
    </w:p>
    <w:p>
      <w:pPr>
        <w:pStyle w:val="BodyTextIndent"/>
        <w:numPr>
          <w:ilvl w:val="0"/>
          <w:numId w:val="2"/>
        </w:numPr>
        <w:jc w:val="both"/>
        <w:rPr/>
      </w:pPr>
      <w:r>
        <w:rPr/>
        <w:t>Information available to the ISO and Power Exchange must be made available to market participants so that they can search for and implement solutions.</w:t>
      </w:r>
    </w:p>
    <w:p>
      <w:pPr>
        <w:pStyle w:val="BodyTextIndent"/>
        <w:ind w:start="0" w:end="0"/>
        <w:jc w:val="both"/>
        <w:rPr/>
      </w:pPr>
      <w:r>
        <w:rPr/>
      </w:r>
    </w:p>
    <w:p>
      <w:pPr>
        <w:pStyle w:val="BodyTextIndent"/>
        <w:ind w:start="0" w:end="0"/>
        <w:jc w:val="both"/>
        <w:rPr>
          <w:b/>
          <w:bCs/>
          <w:u w:val="single"/>
        </w:rPr>
      </w:pPr>
      <w:r>
        <w:rPr>
          <w:b/>
          <w:bCs/>
          <w:u w:val="single"/>
        </w:rPr>
        <w:t>National</w:t>
      </w:r>
    </w:p>
    <w:p>
      <w:pPr>
        <w:pStyle w:val="BodyTextIndent"/>
        <w:ind w:start="0" w:end="0"/>
        <w:jc w:val="both"/>
        <w:rPr/>
      </w:pPr>
      <w:r>
        <w:rPr/>
        <w:t xml:space="preserve">California is just the latest of several disruptions in U.S. power markets and, unless we act quickly, it will not be the last.  Reliability problems and price spikes have occurred with increasing frequency across the country.  Some of the underlying causes are the same (e.g. higher demand spurred by economic expansion throughout the country). </w:t>
      </w:r>
    </w:p>
    <w:p>
      <w:pPr>
        <w:pStyle w:val="BodyTextIndent"/>
        <w:ind w:start="0" w:end="0"/>
        <w:jc w:val="both"/>
        <w:rPr/>
      </w:pPr>
      <w:r>
        <w:rPr/>
      </w:r>
    </w:p>
    <w:p>
      <w:pPr>
        <w:pStyle w:val="BodyTextIndent"/>
        <w:ind w:start="0" w:end="0"/>
        <w:jc w:val="both"/>
        <w:rPr/>
      </w:pPr>
      <w:r>
        <w:rPr/>
        <w:t>To prevent reliability and pricing of power from becoming a problem throughout the nation, policymakers must act now.  Power plants are not built in a day.</w:t>
      </w:r>
    </w:p>
    <w:p>
      <w:pPr>
        <w:pStyle w:val="BodyTextIndent"/>
        <w:ind w:start="0" w:end="0"/>
        <w:jc w:val="both"/>
        <w:rPr/>
      </w:pPr>
      <w:r>
        <w:rPr/>
      </w:r>
    </w:p>
    <w:p>
      <w:pPr>
        <w:pStyle w:val="BodyTextIndent"/>
        <w:ind w:start="0" w:end="0"/>
        <w:jc w:val="both"/>
        <w:rPr/>
      </w:pPr>
      <w:r>
        <w:rPr/>
        <w:t>The solutions which will prevent local emergencies from becoming a national disaster are straightforward:</w:t>
      </w:r>
    </w:p>
    <w:p>
      <w:pPr>
        <w:pStyle w:val="BodyTextIndent"/>
        <w:numPr>
          <w:ilvl w:val="0"/>
          <w:numId w:val="5"/>
        </w:numPr>
        <w:jc w:val="both"/>
        <w:rPr/>
      </w:pPr>
      <w:r>
        <w:rPr/>
        <w:t>New generation must be built and interconnected.</w:t>
      </w:r>
    </w:p>
    <w:p>
      <w:pPr>
        <w:pStyle w:val="BodyTextIndent"/>
        <w:numPr>
          <w:ilvl w:val="0"/>
          <w:numId w:val="5"/>
        </w:numPr>
        <w:jc w:val="both"/>
        <w:rPr/>
      </w:pPr>
      <w:r>
        <w:rPr/>
        <w:t>The interstate transmission system must be opened to enable power to move from where it is to where it is needed.</w:t>
      </w:r>
    </w:p>
    <w:p>
      <w:pPr>
        <w:pStyle w:val="BodyTextIndent"/>
        <w:numPr>
          <w:ilvl w:val="0"/>
          <w:numId w:val="5"/>
        </w:numPr>
        <w:jc w:val="both"/>
        <w:rPr/>
      </w:pPr>
      <w:r>
        <w:rPr/>
        <w:t>Customers need to be free to choose.  Choices mean not only lower prices but greater innovation in products and services which can reduce demand at critical times.</w:t>
      </w:r>
    </w:p>
    <w:p>
      <w:pPr>
        <w:pStyle w:val="BodyTextIndent"/>
        <w:ind w:start="0" w:end="0"/>
        <w:jc w:val="both"/>
        <w:rPr/>
      </w:pPr>
      <w:r>
        <w:rPr/>
      </w:r>
    </w:p>
    <w:p>
      <w:pPr>
        <w:pStyle w:val="BodyTextIndent"/>
        <w:ind w:start="0" w:end="0"/>
        <w:jc w:val="both"/>
        <w:rPr/>
      </w:pPr>
      <w:r>
        <w:rPr/>
        <w:t>Policymakers need to remove the barriers which inhibit these solutions.  Federal lawmakers should enact comprehensive legislation to enable all Americans to choose their power provider and to provide them with access to the nation’s interstate grid.  In the meantime, the Federal Energy Regulatory Commission must act.  It must fully unbundle transmission service and provide for nondiscriminatory access to that service.  It must ensure open access transmission through the “seams” (the administrative borders separating parts of the grid).  It must also expedite the interconnection of new generation with clear rules and deadlines to prevent footdragging by utilities who don’t want to connect with competitors’ generation.  FERC must also require the nation’s transmission owning utilities to join Regional Transmission Organizations which will ensure that this access and interconnection continue to occur on a nondiscriminatory basis.</w:t>
      </w:r>
    </w:p>
    <w:p>
      <w:pPr>
        <w:pStyle w:val="BodyTextIndent"/>
        <w:ind w:start="0" w:end="0"/>
        <w:jc w:val="both"/>
        <w:rPr/>
      </w:pPr>
      <w:r>
        <w:rPr/>
      </w:r>
    </w:p>
    <w:p>
      <w:pPr>
        <w:pStyle w:val="BodyTextIndent"/>
        <w:ind w:start="0" w:end="0"/>
        <w:jc w:val="both"/>
        <w:rPr/>
      </w:pPr>
      <w:r>
        <w:rPr/>
        <w:t>The problems we are observing in California and other markets will not be solved overnight.  Policymakers need to act now so that market participants can begin putting the needed solutions in place.</w:t>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San Diego customers are exposed to this volatility because rate caps which were part of California’s legislation expire once stranded costs are fully recovered.  San Diego’s stranded costs have been fully recovered, so wholesale market prices were passed through directly to customers.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color w:val="000000"/>
      </w:rPr>
    </w:lvl>
  </w:abstractNum>
  <w:abstractNum w:abstractNumId="3">
    <w:lvl w:ilvl="0">
      <w:start w:val="1"/>
      <w:numFmt w:val="bullet"/>
      <w:lvlText w:val=""/>
      <w:lvlJc w:val="start"/>
      <w:pPr>
        <w:tabs>
          <w:tab w:val="num" w:pos="1080"/>
        </w:tabs>
        <w:ind w:start="1080" w:hanging="360"/>
      </w:pPr>
      <w:rPr>
        <w:rFonts w:ascii="Symbol" w:hAnsi="Symbol" w:cs="Symbol" w:hint="default"/>
        <w:color w:val="000000"/>
      </w:rPr>
    </w:lvl>
  </w:abstractNum>
  <w:abstractNum w:abstractNumId="4">
    <w:lvl w:ilvl="0">
      <w:start w:val="1"/>
      <w:numFmt w:val="bullet"/>
      <w:lvlText w:val=""/>
      <w:lvlJc w:val="start"/>
      <w:pPr>
        <w:tabs>
          <w:tab w:val="num" w:pos="720"/>
        </w:tabs>
        <w:ind w:start="720" w:hanging="360"/>
      </w:pPr>
      <w:rPr>
        <w:rFonts w:ascii="Symbol" w:hAnsi="Symbol" w:cs="Symbol" w:hint="default"/>
        <w:color w:val="000000"/>
      </w:rPr>
    </w:lvl>
  </w:abstractNum>
  <w:abstractNum w:abstractNumId="5">
    <w:lvl w:ilvl="0">
      <w:start w:val="1"/>
      <w:numFmt w:val="bullet"/>
      <w:lvlText w:val=""/>
      <w:lvlJc w:val="start"/>
      <w:pPr>
        <w:tabs>
          <w:tab w:val="num" w:pos="720"/>
        </w:tabs>
        <w:ind w:start="72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360" w:end="0"/>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2000-09-08T11:06:00Z</dcterms:created>
  <dc:creator>mmcvick</dc:creator>
  <dc:description/>
  <dc:language>en-CA</dc:language>
  <cp:lastModifiedBy>elinnell</cp:lastModifiedBy>
  <cp:lastPrinted>2000-09-08T10:15:00Z</cp:lastPrinted>
  <dcterms:modified xsi:type="dcterms:W3CDTF">2000-09-08T14:12:00Z</dcterms:modified>
  <cp:revision>8</cp:revision>
  <dc:subject/>
  <dc:title>Testimony of Steven J</dc:title>
</cp:coreProperties>
</file>