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 Trans Chronology</w:t>
      </w:r>
    </w:p>
    <w:p>
      <w:pPr>
        <w:pStyle w:val="Heading"/>
        <w:rPr/>
      </w:pPr>
      <w:r>
        <w:rPr/>
      </w:r>
    </w:p>
    <w:p>
      <w:pPr>
        <w:pStyle w:val="Heading"/>
        <w:jc w:val="start"/>
        <w:rPr/>
      </w:pPr>
      <w:r>
        <w:rPr/>
        <w:t>September 2000</w:t>
      </w:r>
      <w:r>
        <w:rPr>
          <w:b w:val="false"/>
          <w:bCs w:val="false"/>
        </w:rPr>
        <w:t xml:space="preserve"> - Southern held two stakeholder meetings, in Atlanta and Birmingham to describe the RTO they were developing.  They said they had not involved any of the stakeholders, other than the utilities they were interested in having as members of the RTO, in the development and did not plan to do so in the future development of their October 2000 filing.  They said they were willing to hold bilateral discussions with any of the stakeholders, but were not interested in a collaborative process that involved a large group.</w:t>
      </w:r>
    </w:p>
    <w:p>
      <w:pPr>
        <w:pStyle w:val="Heading"/>
        <w:jc w:val="start"/>
        <w:rPr>
          <w:b w:val="false"/>
          <w:bCs w:val="false"/>
        </w:rPr>
      </w:pPr>
      <w:r>
        <w:rPr>
          <w:b w:val="false"/>
          <w:bCs w:val="false"/>
        </w:rPr>
      </w:r>
    </w:p>
    <w:p>
      <w:pPr>
        <w:pStyle w:val="Heading"/>
        <w:jc w:val="start"/>
        <w:rPr/>
      </w:pPr>
      <w:r>
        <w:rPr/>
        <w:t>October 3, 2000</w:t>
      </w:r>
      <w:r>
        <w:rPr>
          <w:b w:val="false"/>
          <w:bCs w:val="false"/>
        </w:rPr>
        <w:t xml:space="preserve"> - Steve Montovano, Dan Staines and Joe Connor met with Southern to discuss the Southern RTO development.  We discussed in broad terms what Enron was interested in seeing in the market structure of RTOs.  We told Southern that we thought we were making significant progress with the major marketers in Florida on the market structure for the Florida RTO and we would like to meet with them again to discuss the details as soon as the concepts were settled.</w:t>
      </w:r>
    </w:p>
    <w:p>
      <w:pPr>
        <w:pStyle w:val="Heading"/>
        <w:jc w:val="start"/>
        <w:rPr>
          <w:b w:val="false"/>
          <w:bCs w:val="false"/>
        </w:rPr>
      </w:pPr>
      <w:r>
        <w:rPr>
          <w:b w:val="false"/>
          <w:bCs w:val="false"/>
        </w:rPr>
      </w:r>
    </w:p>
    <w:p>
      <w:pPr>
        <w:pStyle w:val="Normal"/>
        <w:rPr/>
      </w:pPr>
      <w:r>
        <w:rPr>
          <w:b/>
          <w:bCs/>
        </w:rPr>
        <w:t>October 14, 2000</w:t>
      </w:r>
      <w:r>
        <w:rPr/>
        <w:t xml:space="preserve"> - Southern Company filed the SE Trans RTO proposal with FERC as a request for clarification – not a filing for approval of the RTO.  The proposed RTO was to include the transmission owners in the Southern Sub-Region of SERC.  This includes the five operating companies of Southern, the other members of the Georgia Integrated Transmission System Agreement (i.e. MEAG, Ga. Transmission Corp., and the City of Dalton), Alabama Electric Coop., and South Miss. Electric Power Assoc.</w:t>
      </w:r>
    </w:p>
    <w:p>
      <w:pPr>
        <w:pStyle w:val="Normal"/>
        <w:rPr/>
      </w:pPr>
      <w:r>
        <w:rPr/>
      </w:r>
    </w:p>
    <w:p>
      <w:pPr>
        <w:pStyle w:val="Normal"/>
        <w:rPr/>
      </w:pPr>
      <w:r>
        <w:rPr>
          <w:b/>
          <w:bCs/>
        </w:rPr>
        <w:t>November 17, 2001</w:t>
      </w:r>
      <w:r>
        <w:rPr/>
        <w:t xml:space="preserve"> – Enron filed a joint motion with FERC to hold in abeyance the Southern filing and to require fully collaborative RTO negotiations.</w:t>
      </w:r>
    </w:p>
    <w:p>
      <w:pPr>
        <w:pStyle w:val="Normal"/>
        <w:rPr/>
      </w:pPr>
      <w:r>
        <w:rPr/>
      </w:r>
    </w:p>
    <w:p>
      <w:pPr>
        <w:pStyle w:val="Normal"/>
        <w:rPr/>
      </w:pPr>
      <w:r>
        <w:rPr>
          <w:b/>
          <w:bCs/>
        </w:rPr>
        <w:t>February 13, 2001</w:t>
      </w:r>
      <w:r>
        <w:rPr/>
        <w:t>- Enron initiated a collaborative process for GridSouth and SE Trans.  All interested parties were invited to form a collaborative to address issues related to the two RTOs.  Approximately 30 attended, representing marketers, independent generators, coops, munis, and the PSCs.  The utilities involved in creating the two RTOs were invited.  Representatives from the GridSouth utilities attended.  Southern took the position that this was an effort to force them to do something they were not interested in doing and that they could not participate in the meeting while they had an active filing with FERC.</w:t>
      </w:r>
    </w:p>
    <w:p>
      <w:pPr>
        <w:pStyle w:val="Normal"/>
        <w:rPr/>
      </w:pPr>
      <w:r>
        <w:rPr/>
      </w:r>
    </w:p>
    <w:p>
      <w:pPr>
        <w:pStyle w:val="Normal"/>
        <w:rPr/>
      </w:pPr>
      <w:r>
        <w:rPr>
          <w:b/>
          <w:bCs/>
        </w:rPr>
        <w:t>March 14, 2001</w:t>
      </w:r>
      <w:r>
        <w:rPr/>
        <w:t xml:space="preserve"> - FERC issued an order denying Southern’s petition.  FERC rejected Southern’s proposal as basically a single company RTO.  FERC also rejected the assumption that the RTO would only apply to new wholesale transmission service and the benefits from transmission service flowing to the transmission owners rather than the RTO.  FERC suggested that Southern consider joining neighboring utilities to form a southeast RTO and directed Southern to file a status report by May 14,2001 describing their efforts to negotiate with neighboring utilities.</w:t>
      </w:r>
    </w:p>
    <w:p>
      <w:pPr>
        <w:pStyle w:val="Normal"/>
        <w:rPr/>
      </w:pPr>
      <w:r>
        <w:rPr/>
      </w:r>
    </w:p>
    <w:p>
      <w:pPr>
        <w:pStyle w:val="Normal"/>
        <w:rPr/>
      </w:pPr>
      <w:r>
        <w:rPr/>
      </w:r>
    </w:p>
    <w:p>
      <w:pPr>
        <w:pStyle w:val="Normal"/>
        <w:rPr/>
      </w:pPr>
      <w:r>
        <w:rPr/>
      </w:r>
    </w:p>
    <w:p>
      <w:pPr>
        <w:pStyle w:val="Normal"/>
        <w:rPr/>
      </w:pPr>
      <w:r>
        <w:rPr>
          <w:b/>
          <w:bCs/>
        </w:rPr>
        <w:t>April 14, 2001</w:t>
      </w:r>
      <w:r>
        <w:rPr/>
        <w:t xml:space="preserve"> - Enron filed a request for rehearing on the Southern proposal to address what was seen as errors in FERC’s order.  Enron requested a settlement judge proceeding be initiated to manage the negotiations between Southern and neighboring utilities.  Enron also noted that FERC had failed to address Enron’s motion to condition market based rate authority on RTO participation and FERC needed to clarify that all uses of the transmission system would be under the same rates, term and conditions, including bundled transmission customers.</w:t>
      </w:r>
    </w:p>
    <w:p>
      <w:pPr>
        <w:pStyle w:val="Normal"/>
        <w:rPr/>
      </w:pPr>
      <w:r>
        <w:rPr/>
      </w:r>
    </w:p>
    <w:p>
      <w:pPr>
        <w:pStyle w:val="Normal"/>
        <w:rPr/>
      </w:pPr>
      <w:r>
        <w:rPr>
          <w:b/>
          <w:bCs/>
        </w:rPr>
        <w:t>May 5, 2001</w:t>
      </w:r>
      <w:r>
        <w:rPr/>
        <w:t xml:space="preserve"> - FERC denied Enron’s request for rehearing as well as the requests of all other parties.  </w:t>
      </w:r>
    </w:p>
    <w:p>
      <w:pPr>
        <w:pStyle w:val="Normal"/>
        <w:rPr/>
      </w:pPr>
      <w:r>
        <w:rPr/>
      </w:r>
    </w:p>
    <w:p>
      <w:pPr>
        <w:pStyle w:val="Normal"/>
        <w:rPr/>
      </w:pPr>
      <w:r>
        <w:rPr>
          <w:b/>
          <w:bCs/>
        </w:rPr>
        <w:t>May 14, 2001</w:t>
      </w:r>
      <w:r>
        <w:rPr/>
        <w:t xml:space="preserve"> - Southern filed the status report with FERC.  The status report addressed Southern’s efforts to negotiate with GridSouth and GridFlorida and several non-jurisdictional parties in the southeast.  Memorandums of understanding have been signed with MEAG, Dalton, SMEPA, JEA and Tallahassee regarding the development of an RTO as follows:</w:t>
      </w:r>
    </w:p>
    <w:p>
      <w:pPr>
        <w:pStyle w:val="Normal"/>
        <w:numPr>
          <w:ilvl w:val="0"/>
          <w:numId w:val="2"/>
        </w:numPr>
        <w:rPr/>
      </w:pPr>
      <w:r>
        <w:rPr/>
        <w:t>File RTO proposal with FERC by 12/15/01</w:t>
      </w:r>
    </w:p>
    <w:p>
      <w:pPr>
        <w:pStyle w:val="Normal"/>
        <w:numPr>
          <w:ilvl w:val="0"/>
          <w:numId w:val="2"/>
        </w:numPr>
        <w:rPr/>
      </w:pPr>
      <w:r>
        <w:rPr/>
        <w:t>The RTO will encourage participation by non-jurisdictional parties</w:t>
      </w:r>
    </w:p>
    <w:p>
      <w:pPr>
        <w:pStyle w:val="Normal"/>
        <w:numPr>
          <w:ilvl w:val="0"/>
          <w:numId w:val="2"/>
        </w:numPr>
        <w:rPr/>
      </w:pPr>
      <w:r>
        <w:rPr/>
        <w:t>A third-party, not affiliated with any market participant will serve as the RTO</w:t>
      </w:r>
    </w:p>
    <w:p>
      <w:pPr>
        <w:pStyle w:val="Normal"/>
        <w:numPr>
          <w:ilvl w:val="0"/>
          <w:numId w:val="2"/>
        </w:numPr>
        <w:rPr/>
      </w:pPr>
      <w:r>
        <w:rPr/>
        <w:t>Preserve the Integrated Transmission System Agreement (ITSA) in Georgia</w:t>
      </w:r>
    </w:p>
    <w:p>
      <w:pPr>
        <w:pStyle w:val="Normal"/>
        <w:numPr>
          <w:ilvl w:val="0"/>
          <w:numId w:val="2"/>
        </w:numPr>
        <w:rPr/>
      </w:pPr>
      <w:r>
        <w:rPr/>
        <w:t>The Parties “intend to discuss coordination and seams issues with neighboring transmission operators”</w:t>
      </w:r>
    </w:p>
    <w:p>
      <w:pPr>
        <w:pStyle w:val="Normal"/>
        <w:rPr/>
      </w:pPr>
      <w:r>
        <w:rPr/>
      </w:r>
    </w:p>
    <w:p>
      <w:pPr>
        <w:pStyle w:val="Normal"/>
        <w:rPr/>
      </w:pPr>
      <w:r>
        <w:rPr/>
        <w:t>Santee Cooper expressed interest in joining this RTO development if its negotiations with GridSouth falter.  AEC and Georgia Transmission Corp. are continuing discussions with Southern to resolve concerns with the memorandum of understanding.</w:t>
      </w:r>
    </w:p>
    <w:p>
      <w:pPr>
        <w:pStyle w:val="Normal"/>
        <w:rPr/>
      </w:pPr>
      <w:r>
        <w:rPr/>
      </w:r>
    </w:p>
    <w:p>
      <w:pPr>
        <w:pStyle w:val="Normal"/>
        <w:rPr/>
      </w:pPr>
      <w:r>
        <w:rPr/>
        <w:t>TVA also signed a memorandum of understanding with Southern to pursue the development of a Coordination Agreement to address the following:</w:t>
      </w:r>
    </w:p>
    <w:p>
      <w:pPr>
        <w:pStyle w:val="Normal"/>
        <w:numPr>
          <w:ilvl w:val="0"/>
          <w:numId w:val="1"/>
        </w:numPr>
        <w:rPr/>
      </w:pPr>
      <w:r>
        <w:rPr/>
        <w:t xml:space="preserve">A single, non-pancaked transmission rate for the Southeastern Region </w:t>
      </w:r>
    </w:p>
    <w:p>
      <w:pPr>
        <w:pStyle w:val="Normal"/>
        <w:numPr>
          <w:ilvl w:val="0"/>
          <w:numId w:val="1"/>
        </w:numPr>
        <w:rPr/>
      </w:pPr>
      <w:r>
        <w:rPr/>
        <w:t>A coordinated OASIS for the Region</w:t>
      </w:r>
    </w:p>
    <w:p>
      <w:pPr>
        <w:pStyle w:val="Normal"/>
        <w:numPr>
          <w:ilvl w:val="0"/>
          <w:numId w:val="1"/>
        </w:numPr>
        <w:rPr/>
      </w:pPr>
      <w:r>
        <w:rPr/>
        <w:t>Parallel path flow resolution and coordinated congestion management methods</w:t>
      </w:r>
    </w:p>
    <w:p>
      <w:pPr>
        <w:pStyle w:val="Normal"/>
        <w:numPr>
          <w:ilvl w:val="0"/>
          <w:numId w:val="1"/>
        </w:numPr>
        <w:rPr/>
      </w:pPr>
      <w:r>
        <w:rPr/>
        <w:t>Coordinated transmission planning and expansion</w:t>
      </w:r>
    </w:p>
    <w:p>
      <w:pPr>
        <w:pStyle w:val="Normal"/>
        <w:numPr>
          <w:ilvl w:val="0"/>
          <w:numId w:val="1"/>
        </w:numPr>
        <w:rPr/>
      </w:pPr>
      <w:r>
        <w:rPr/>
        <w:t>Common protocols for ATC/TLR/security coordination</w:t>
      </w:r>
    </w:p>
    <w:p>
      <w:pPr>
        <w:pStyle w:val="Normal"/>
        <w:numPr>
          <w:ilvl w:val="0"/>
          <w:numId w:val="1"/>
        </w:numPr>
        <w:rPr/>
      </w:pPr>
      <w:r>
        <w:rPr/>
        <w:t>Common generation interconnection procedure</w:t>
      </w:r>
    </w:p>
    <w:p>
      <w:pPr>
        <w:pStyle w:val="Normal"/>
        <w:numPr>
          <w:ilvl w:val="0"/>
          <w:numId w:val="1"/>
        </w:numPr>
        <w:rPr/>
      </w:pPr>
      <w:r>
        <w:rPr/>
        <w:t>Interregional transmission planning and coordination</w:t>
      </w:r>
    </w:p>
    <w:p>
      <w:pPr>
        <w:pStyle w:val="Normal"/>
        <w:numPr>
          <w:ilvl w:val="0"/>
          <w:numId w:val="1"/>
        </w:numPr>
        <w:rPr/>
      </w:pPr>
      <w:r>
        <w:rPr/>
        <w:t>Dispute resolution</w:t>
      </w:r>
    </w:p>
    <w:p>
      <w:pPr>
        <w:pStyle w:val="Normal"/>
        <w:rPr/>
      </w:pPr>
      <w:r>
        <w:rPr/>
      </w:r>
    </w:p>
    <w:p>
      <w:pPr>
        <w:pStyle w:val="Normal"/>
        <w:rPr/>
      </w:pPr>
      <w:r>
        <w:rPr/>
        <w:t>Southern stated that they have also held discussions with GridSouth, GridFlorida and Entergy concerning RTO participation and that participation with these RTO appears less likely in the near term.  Reasons given are difficulty in changing the current RTO developments to accommodate the Georgia Integrated Transmission Service Agreement and the concerns of the other non-jurisdictional parties Southern is negotiating with at this time.  Southern noted as a particular concern their belief that an independent manager-operator as the RTO with its own board representing its investors is preferable to the governance approach of the other RTOs.</w:t>
      </w:r>
    </w:p>
    <w:p>
      <w:pPr>
        <w:pStyle w:val="Normal"/>
        <w:rPr/>
      </w:pPr>
      <w:r>
        <w:rPr/>
      </w:r>
    </w:p>
    <w:p>
      <w:pPr>
        <w:pStyle w:val="Normal"/>
        <w:rPr/>
      </w:pPr>
      <w:r>
        <w:rPr/>
        <w:t xml:space="preserve">Southern also stated that they are continuing discussions with the neighboring RTOs and Southern, GridSouth and GridFlorida desire to facilitate a robust wholesale market in the “Super Southeast” Region through the provision of seamless, coordinated transmission service.  This has been characterized as a one-stop-shop for transmission service covering the “Super Southeast”.  Entergy also expressed interest in measures that would promote a larger, seamless market. </w:t>
      </w:r>
    </w:p>
    <w:p>
      <w:pPr>
        <w:pStyle w:val="Normal"/>
        <w:rPr/>
      </w:pPr>
      <w:r>
        <w:rPr/>
      </w:r>
    </w:p>
    <w:p>
      <w:pPr>
        <w:pStyle w:val="Normal"/>
        <w:rPr/>
      </w:pPr>
      <w:r>
        <w:rPr>
          <w:b/>
          <w:bCs/>
        </w:rPr>
        <w:t>Current Activities</w:t>
      </w:r>
      <w:r>
        <w:rPr/>
        <w:t xml:space="preserve"> - Based on recent discussions with Bill Newman and Andy Dearman of Southern, we are trying to put together a meeting with Southern to discuss Enron’s concerns with the development of SE Trans.  This was being discussed prior to Ed Holland asking for a meeting with Steve Kean.  During the discussions with Bill and Andy, they were again invited to attend the meetings of the collaborative group and participate, or just listen.  They said they would consider it.  </w:t>
      </w:r>
    </w:p>
    <w:p>
      <w:pPr>
        <w:pStyle w:val="Normal"/>
        <w:rPr/>
      </w:pPr>
      <w:r>
        <w:rPr/>
      </w:r>
    </w:p>
    <w:p>
      <w:pPr>
        <w:pStyle w:val="Normal"/>
        <w:rPr/>
      </w:pPr>
      <w:r>
        <w:rPr/>
        <w:t>At the last meeting of the collaborative group (called SERTOC), Bob Rielley of Coral suggested that the collaborative consider filing with FERC in response to Southern’s filing of its status report.  Bob has drafted a proposed filing that states that the status report approach is inadequate and requests FERC to direct Southern to make serious efforts at forming a southeast RTO through a meaningful stakeholder process.  This proposed draft has been circulated to the collaborative group and we are considering whether Enron should be a party to the filing.  We have also asked Bob to approach EPSA about making a similar filing.  Southern is aware that the filing has been drafted and circulated to the group.</w:t>
      </w:r>
    </w:p>
    <w:p>
      <w:pPr>
        <w:pStyle w:val="Normal"/>
        <w:rPr/>
      </w:pPr>
      <w:r>
        <w:rPr/>
      </w:r>
    </w:p>
    <w:p>
      <w:pPr>
        <w:pStyle w:val="Normal"/>
        <w:rPr/>
      </w:pPr>
      <w:r>
        <w:rPr/>
      </w:r>
    </w:p>
    <w:p>
      <w:pPr>
        <w:pStyle w:val="Normal"/>
        <w:ind w:start="360" w:end="0"/>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2001-05-30T13:26:00Z</dcterms:created>
  <dc:creator>jconnor2</dc:creator>
  <dc:description/>
  <dc:language>en-CA</dc:language>
  <cp:lastModifiedBy>jconnor2</cp:lastModifiedBy>
  <cp:lastPrinted>2001-05-30T13:41:00Z</cp:lastPrinted>
  <dcterms:modified xsi:type="dcterms:W3CDTF">2001-05-30T16:51:00Z</dcterms:modified>
  <cp:revision>15</cp:revision>
  <dc:subject/>
  <dc:title>SE Trans Summary</dc:title>
</cp:coreProperties>
</file>