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"1”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term of that certain Gas Purchase Agreement (Reserves Committed/Index Pricing) between Customer and MTG Operating Company and Michael T. Guthrie (collectively the “</w:t>
            </w:r>
            <w:r>
              <w:rPr>
                <w:u w:val="single"/>
              </w:rPr>
              <w:t>Producer</w:t>
            </w:r>
            <w:r>
              <w:rPr/>
              <w:t>”) dated October 22,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Services Fee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not to exceed the Maximum Daily Quantity all as defined in the Purchase Agreement.</w:t>
            </w:r>
          </w:p>
          <w:p>
            <w:pPr>
              <w:pStyle w:val="Normal"/>
              <w:rPr/>
            </w:pPr>
            <w:r>
              <w:rPr/>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the Gathering Fee, and the provisions of Section 2  Nomination and Scheduling and Section 3 Contract Balancing all as specified in the Gathering Agreement) as if Provider were the “Gatherer” and Customer were the “Owner.” </w:t>
            </w:r>
          </w:p>
          <w:p>
            <w:pPr>
              <w:pStyle w:val="Normal"/>
              <w:jc w:val="both"/>
              <w:rPr/>
            </w:pPr>
            <w:r>
              <w:rPr/>
              <w:t>Provider shall perform Nomination and Scheduling and Balancing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2000-08-26T14:46:00Z</dcterms:created>
  <dc:creator>sdaniel</dc:creator>
  <dc:description/>
  <dc:language>en-CA</dc:language>
  <cp:lastModifiedBy>sdaniel</cp:lastModifiedBy>
  <cp:lastPrinted>2000-08-26T12:50:00Z</cp:lastPrinted>
  <dcterms:modified xsi:type="dcterms:W3CDTF">2000-08-26T15:26:00Z</dcterms:modified>
  <cp:revision>5</cp:revision>
  <dc:subject/>
  <dc:title>SERVICE SCHEDULE</dc:title>
</cp:coreProperties>
</file>