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SERVICES AGREEMENT</w:t>
      </w:r>
    </w:p>
    <w:p>
      <w:pPr>
        <w:pStyle w:val="Normal"/>
        <w:rPr/>
      </w:pPr>
      <w:r>
        <w:rPr/>
      </w:r>
    </w:p>
    <w:p>
      <w:pPr>
        <w:pStyle w:val="Normal"/>
        <w:rPr/>
      </w:pPr>
      <w:r>
        <w:rPr/>
        <w:t>This Services Agreement (this “Agreement”) is made and entered into as of the _________th day of ______, 1999, between Enron Corp., an Oregon corporation (“Enron”), and _________________, a Cayman Island company (“___________”).  Enron and __________ may hereinafter be referred to individually as a “Party” or collectively as the “Parties”.</w:t>
      </w:r>
    </w:p>
    <w:p>
      <w:pPr>
        <w:pStyle w:val="Normal"/>
        <w:rPr/>
      </w:pPr>
      <w:r>
        <w:rPr/>
      </w:r>
    </w:p>
    <w:p>
      <w:pPr>
        <w:pStyle w:val="Normal"/>
        <w:rPr/>
      </w:pPr>
      <w:r>
        <w:rPr/>
      </w:r>
    </w:p>
    <w:p>
      <w:pPr>
        <w:pStyle w:val="Heading"/>
        <w:rPr>
          <w:sz w:val="20"/>
          <w:u w:val="none"/>
        </w:rPr>
      </w:pPr>
      <w:r>
        <w:rPr/>
        <w:t>RECITALS:</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t>WHEREAS, Enron and ______desire by their execution of this Agreement to evidence their understanding concerning the provision of certain services by Enron to ____________;</w:t>
      </w:r>
    </w:p>
    <w:p>
      <w:pPr>
        <w:pStyle w:val="Heading"/>
        <w:jc w:val="start"/>
        <w:rPr>
          <w:b w:val="false"/>
          <w:sz w:val="20"/>
          <w:u w:val="none"/>
        </w:rPr>
      </w:pPr>
      <w:r>
        <w:rPr>
          <w:b w:val="false"/>
          <w:sz w:val="20"/>
          <w:u w:val="none"/>
        </w:rPr>
        <w:tab/>
        <w:t>NOW, THEREFORE, for and in consideration of the mutual promises and conditions contained herein, and other good and valuable consideration, the receipt and sufficiency of which are hereby acknowledged, the Parties hereto hereby agree as follows:</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pPr>
      <w:r>
        <w:rPr>
          <w:b w:val="false"/>
          <w:sz w:val="20"/>
          <w:u w:val="none"/>
        </w:rPr>
        <w:tab/>
        <w:t>1.</w:t>
        <w:tab/>
      </w:r>
      <w:r>
        <w:rPr>
          <w:b w:val="false"/>
          <w:sz w:val="20"/>
        </w:rPr>
        <w:t>Services</w:t>
      </w:r>
      <w:r>
        <w:rPr>
          <w:b w:val="false"/>
          <w:sz w:val="20"/>
          <w:u w:val="none"/>
        </w:rPr>
        <w:t>.  Enron agrees to provide and __________agrees to purchase, subject to the terms and conditions set forth herein, services for account set-up and closure, payments, collections, and investment execution, and any other cash management service mutually agreed by the Parties (collectively, the “Services”).</w:t>
      </w:r>
    </w:p>
    <w:p>
      <w:pPr>
        <w:pStyle w:val="Heading"/>
        <w:jc w:val="start"/>
        <w:rPr/>
      </w:pPr>
      <w:r>
        <w:rPr>
          <w:b w:val="false"/>
          <w:sz w:val="20"/>
          <w:u w:val="none"/>
        </w:rPr>
        <w:tab/>
        <w:t>2.</w:t>
        <w:tab/>
      </w:r>
      <w:r>
        <w:rPr>
          <w:b w:val="false"/>
          <w:sz w:val="20"/>
        </w:rPr>
        <w:t>Term.</w:t>
      </w:r>
      <w:r>
        <w:rPr>
          <w:b w:val="false"/>
          <w:sz w:val="20"/>
          <w:u w:val="none"/>
        </w:rPr>
        <w:t xml:space="preserve">  This Agreement shall become effective and Enron shall make the Services available to ____pursuant to the terms of this Agreement for the period commencing on ____________, and shall terminate upon 30 days written notice by either party; provided, however, that _______ shall remain responsible for all out-of-pocket costs and expenses incurred by Enron pursuant to agreements entered into by Enron for the benefit of _______  that could not be terminated prior to the date of termination of this Agreement.</w:t>
      </w:r>
    </w:p>
    <w:p>
      <w:pPr>
        <w:pStyle w:val="Heading"/>
        <w:jc w:val="start"/>
        <w:rPr/>
      </w:pPr>
      <w:r>
        <w:rPr>
          <w:b w:val="false"/>
          <w:sz w:val="20"/>
          <w:u w:val="none"/>
        </w:rPr>
        <w:tab/>
        <w:t>3.</w:t>
        <w:tab/>
      </w:r>
      <w:r>
        <w:rPr>
          <w:b w:val="false"/>
          <w:sz w:val="20"/>
        </w:rPr>
        <w:t>Payment</w:t>
      </w:r>
      <w:r>
        <w:rPr>
          <w:b w:val="false"/>
          <w:sz w:val="20"/>
          <w:u w:val="none"/>
        </w:rPr>
        <w:t>.  __________, as compensation for the performance of the Services, agrees to the fee schedule as outlined in Attachment A.  Invoices shall be submitted quarterly and are due 30 days from invoice date.</w:t>
      </w:r>
    </w:p>
    <w:p>
      <w:pPr>
        <w:pStyle w:val="Heading"/>
        <w:jc w:val="start"/>
        <w:rPr/>
      </w:pPr>
      <w:r>
        <w:rPr>
          <w:b w:val="false"/>
          <w:sz w:val="20"/>
          <w:u w:val="none"/>
        </w:rPr>
        <w:tab/>
        <w:t>4.</w:t>
        <w:tab/>
      </w:r>
      <w:r>
        <w:rPr>
          <w:b w:val="false"/>
          <w:sz w:val="20"/>
        </w:rPr>
        <w:t>Information from _____________.</w:t>
      </w:r>
      <w:r>
        <w:rPr>
          <w:b w:val="false"/>
          <w:sz w:val="20"/>
          <w:u w:val="none"/>
        </w:rPr>
        <w:t xml:space="preserve">  Any information necessary for Enron or any third party to perform any Services shall be submitted by __________in a manner mutually agreed upon by the Parties.  Should _____failure to supply such information render Enron’s or any third party’s performance of any Services unreasonably difficult, Enron or any third party, upon reasonable notice to _________, may refuse to perform such Services until such information is supplied.</w:t>
      </w:r>
    </w:p>
    <w:p>
      <w:pPr>
        <w:pStyle w:val="Heading"/>
        <w:jc w:val="start"/>
        <w:rPr/>
      </w:pPr>
      <w:r>
        <w:rPr>
          <w:b w:val="false"/>
          <w:sz w:val="20"/>
          <w:u w:val="none"/>
        </w:rPr>
        <w:tab/>
        <w:t>5.</w:t>
        <w:tab/>
      </w:r>
      <w:r>
        <w:rPr>
          <w:b w:val="false"/>
          <w:sz w:val="20"/>
        </w:rPr>
        <w:t>Sole Beneficiaries.</w:t>
      </w:r>
      <w:r>
        <w:rPr>
          <w:b w:val="false"/>
          <w:sz w:val="20"/>
          <w:u w:val="none"/>
        </w:rPr>
        <w:t xml:space="preserve">  __________ acknowledges that the Services shall be provided only with respect to the business of ________and its subsidiaries or affiliates.  __________will not request performance of any Services for the benefit of any entity other that __________and its subsidiaries or affiliates.  _______ represents and agrees that it will use the Services only in accordance with all applicable federal, state and local laws and regulations and communications and common carrier tariffs, and in accordance with the reasonable conditions, rules, regulations and specifications which may be set forth in any manuals, materials, documents, or instructions in existence on the effective date of this Agreement and furnished by Enron to _________.  Enron reserves the right to take all actions, including termination of any particular Services, that Enron reasonably believes to be necessary to assure compliance with applicable laws, regulations and tariffs.</w:t>
      </w:r>
    </w:p>
    <w:p>
      <w:pPr>
        <w:pStyle w:val="Heading"/>
        <w:jc w:val="start"/>
        <w:rPr/>
      </w:pPr>
      <w:r>
        <w:rPr>
          <w:b w:val="false"/>
          <w:sz w:val="20"/>
          <w:u w:val="none"/>
        </w:rPr>
        <w:tab/>
        <w:t>6.</w:t>
        <w:tab/>
      </w:r>
      <w:r>
        <w:rPr>
          <w:b w:val="false"/>
          <w:sz w:val="20"/>
        </w:rPr>
        <w:t>Scope of Undertaking.</w:t>
      </w:r>
      <w:r>
        <w:rPr>
          <w:b w:val="false"/>
          <w:sz w:val="20"/>
          <w:u w:val="none"/>
        </w:rPr>
        <w:t xml:space="preserve">  Enron’s duties and responsibilities in connection with this Agreement shall be purely ministerial and shall be limited to those expressly set forth in this Agreement.  Enron is not a principal, participant or beneficiary in any transaction underlying this agreement and shall have no duty to inquire beyond the terms and provisions hereof.  Enron may rely on, and shall not be liable for acting or refraining from acting in accordance with any written notice, instruction or request furnished to it hereunder or pursuant hereto and believed by it to have been signed or presented by the proper party.   It is hereby expressly agreed and stipulated by the parties that Enron shall not be required to exercise any discretion hereunder and shall have no investment or management responsibility and, accordingly, shall have no duty to, or liability for its failure to, provide investment recommendations or investment advice to _______.  It is the intention of the parties hereto that Enron shall never be required to use, advance or risk its own funds or otherwise incur financial liability in the performance of any of its duties or the exercise of any of its rights an powers hereunder.</w:t>
      </w:r>
    </w:p>
    <w:p>
      <w:pPr>
        <w:pStyle w:val="Heading"/>
        <w:jc w:val="start"/>
        <w:rPr/>
      </w:pPr>
      <w:r>
        <w:rPr>
          <w:b w:val="false"/>
          <w:sz w:val="20"/>
          <w:u w:val="none"/>
        </w:rPr>
        <w:tab/>
      </w:r>
      <w:r>
        <w:rPr>
          <w:u w:val="none"/>
        </w:rPr>
        <w:t>7.</w:t>
        <w:tab/>
      </w:r>
      <w:r>
        <w:rPr/>
        <w:t>LIMITED WARRANTY; LIMITATION OF LIABILITY</w:t>
      </w:r>
      <w:r>
        <w:rPr>
          <w:u w:val="none"/>
        </w:rPr>
        <w:t>.  ALL PRODUCTS OBTAINED FOR _______ARE AS IS, WHERE IS, WITH ALL FAULTS, OTHER THAN FAULTS DUE TO THE GROSS NEGLIGENCE OR WILLFUL MISCONDUCT OF ENRON.  NEITHER ENRON, ANY ENRON AFFILIATE NOR ANY THIRD PARTY PERFORMING ANY SERVICES HEREUNDER MAKE ANY WARRANTIES OR REPRESENTATIONS WHATSOEVER, EXPRESS OR IMPLIED, INCLUDING THE WARRANTY OF MERCHANTABILITY OR FITNESS FOR A PARTICULAR PURPOSE WITH RESPECT TO THE SERVICES RENDERED OR PRODUCTS OBTAINED FOR __________.  NOTWITHSTANDING THE FOREGOING, TO THE EXTENT A WARRANTY PROVIDED BY A THIRD PARTY MANUFACTURER OR PROVIDER OF GOODS OR SERVICES TO ENRON CAN BE PASSED ON TO _______, NOTHING HEREIN IS INTENDED TO LIMIT AND _______ SHALL HAVE THE RIGHT TO THE BENEFITS (SUBJECT TO THE TERMS AND CONDITIONS THEREOF) OF ALL SUCH THIRD PARTY WARRANTIES.</w:t>
      </w:r>
    </w:p>
    <w:p>
      <w:pPr>
        <w:pStyle w:val="Heading"/>
        <w:jc w:val="start"/>
        <w:rPr>
          <w:u w:val="none"/>
        </w:rPr>
      </w:pPr>
      <w:r>
        <w:rPr>
          <w:u w:val="none"/>
        </w:rPr>
        <w:tab/>
        <w:t>IN NO EVENT SHALL EITHER ENRON OR _______BE LIABLE TO THE OTHER PARTY OR ANY OTHER PERSON FOR ANY INDIRECT, SPECIAL OR CONSEQUENTIAL DAMAGES RESULTING FROM ANY ERROR IN THE PERFORMANCE OF SERVICES OR FROM THE BREACH OF THIS AGREEMENT, REGARDLESS OF SUCH PARTY’S OR ANY THIRD PARTY’S FAULT.  TO THE EXTENT ANY THIRD PARTY HAS LIMITED ITS LIABILITY TO EITHER ENRON OR ______FOR SERVICES UNDER AN OUTSOURCING OR OTHER AGREEMENT, THE OTHER PARTY AGREES TO BE BOUND BY SUCH LIMITATION OF LIABILITY FOR ANY PRODUCT OR SERVICE PROVIDED TO ENRON OR _______BY SUCH THIRD PARTY UNDER SUCH AGREEMENT.</w:t>
      </w:r>
    </w:p>
    <w:p>
      <w:pPr>
        <w:pStyle w:val="Heading"/>
        <w:jc w:val="start"/>
        <w:rPr/>
      </w:pPr>
      <w:r>
        <w:rPr>
          <w:b w:val="false"/>
          <w:sz w:val="20"/>
          <w:u w:val="none"/>
        </w:rPr>
        <w:tab/>
        <w:t xml:space="preserve">8.  </w:t>
      </w:r>
      <w:r>
        <w:rPr>
          <w:b w:val="false"/>
          <w:sz w:val="20"/>
        </w:rPr>
        <w:t>Force Majeure.</w:t>
      </w:r>
      <w:r>
        <w:rPr>
          <w:b w:val="false"/>
          <w:sz w:val="20"/>
          <w:u w:val="none"/>
        </w:rPr>
        <w:t xml:space="preserve">  Enron shall have no obligation to perform the Services if its failure to do so is caused by or results from any act of God, governmental action, natural disaster, strike, failure of essential equipment or any other cause or circumstance beyond the control of Enron.  Enron agrees that upon restoring service following any failure of any equipment necessary for Enron to provide any Services, Enron will allow ______________to have equal priority, in accordance with prior practice, with respect to access to the restored service.  At its election, Enron may cause one or more of its subsidiaries, affiliates or third party contractors to provide the Services; however, such action shall not release Enron from its obligations under this Agreement.</w:t>
      </w:r>
    </w:p>
    <w:p>
      <w:pPr>
        <w:pStyle w:val="Heading"/>
        <w:jc w:val="start"/>
        <w:rPr/>
      </w:pPr>
      <w:r>
        <w:rPr>
          <w:b w:val="false"/>
          <w:sz w:val="20"/>
          <w:u w:val="none"/>
        </w:rPr>
        <w:tab/>
        <w:t>9.</w:t>
        <w:tab/>
      </w:r>
      <w:r>
        <w:rPr>
          <w:b w:val="false"/>
          <w:sz w:val="20"/>
        </w:rPr>
        <w:t>Severability</w:t>
      </w:r>
      <w:r>
        <w:rPr>
          <w:b w:val="false"/>
          <w:sz w:val="20"/>
          <w:u w:val="none"/>
        </w:rPr>
        <w:t>.  In the event any portion of this Agreement shall be found by a court of competent jurisdiction to be unenforceable, that portion of the Agreement will be null and void and the remainder of the Agreement will be binding on the Parties as if the unenforceable provisions had never been contained herein.</w:t>
      </w:r>
    </w:p>
    <w:p>
      <w:pPr>
        <w:pStyle w:val="Heading"/>
        <w:jc w:val="start"/>
        <w:rPr/>
      </w:pPr>
      <w:r>
        <w:rPr>
          <w:b w:val="false"/>
          <w:sz w:val="20"/>
          <w:u w:val="none"/>
        </w:rPr>
        <w:tab/>
        <w:t xml:space="preserve">10.  </w:t>
      </w:r>
      <w:r>
        <w:rPr>
          <w:b w:val="false"/>
          <w:sz w:val="20"/>
        </w:rPr>
        <w:t>Assignment.</w:t>
      </w:r>
      <w:r>
        <w:rPr>
          <w:b w:val="false"/>
          <w:sz w:val="20"/>
          <w:u w:val="none"/>
        </w:rPr>
        <w:t xml:space="preserve">  This Agreement shall not be assignable by either of the Parties hereto without prior written consent of the other.</w:t>
      </w:r>
    </w:p>
    <w:p>
      <w:pPr>
        <w:pStyle w:val="Heading"/>
        <w:jc w:val="start"/>
        <w:rPr/>
      </w:pPr>
      <w:r>
        <w:rPr>
          <w:b w:val="false"/>
          <w:sz w:val="20"/>
          <w:u w:val="none"/>
        </w:rPr>
        <w:tab/>
        <w:t>11.</w:t>
        <w:tab/>
      </w:r>
      <w:r>
        <w:rPr>
          <w:b w:val="false"/>
          <w:sz w:val="20"/>
        </w:rPr>
        <w:t>Entire Agreement; Amendment.</w:t>
      </w:r>
      <w:r>
        <w:rPr>
          <w:b w:val="false"/>
          <w:sz w:val="20"/>
          <w:u w:val="none"/>
        </w:rPr>
        <w:t xml:space="preserve">  This Agreement constitutes the entire agreement of the Parties relating to the performance of the Services and all prior or contemporaneous written or oral agreements are merged herein.  This Agreement may not be amended or otherwise modified except by a writing signed by both Parties.</w:t>
      </w:r>
    </w:p>
    <w:p>
      <w:pPr>
        <w:pStyle w:val="Heading"/>
        <w:jc w:val="start"/>
        <w:rPr/>
      </w:pPr>
      <w:r>
        <w:rPr>
          <w:b w:val="false"/>
          <w:sz w:val="20"/>
          <w:u w:val="none"/>
        </w:rPr>
        <w:tab/>
        <w:t xml:space="preserve">12.  </w:t>
        <w:tab/>
      </w:r>
      <w:r>
        <w:rPr>
          <w:b w:val="false"/>
          <w:sz w:val="20"/>
        </w:rPr>
        <w:t>Choice of Law.</w:t>
      </w:r>
      <w:r>
        <w:rPr>
          <w:b w:val="false"/>
          <w:sz w:val="20"/>
          <w:u w:val="none"/>
        </w:rPr>
        <w:t xml:space="preserve">  This Agreement shall be governed by the laws of the State of Texas, without regard to any conflict-of-law rule or principle that might refer the construction or interpretation of this Agreement to the laws of another state.</w:t>
      </w:r>
    </w:p>
    <w:p>
      <w:pPr>
        <w:pStyle w:val="Heading"/>
        <w:jc w:val="start"/>
        <w:rPr/>
      </w:pPr>
      <w:r>
        <w:rPr>
          <w:b w:val="false"/>
          <w:sz w:val="20"/>
          <w:u w:val="none"/>
        </w:rPr>
        <w:tab/>
        <w:t>13.</w:t>
        <w:tab/>
      </w:r>
      <w:r>
        <w:rPr>
          <w:b w:val="false"/>
          <w:sz w:val="20"/>
        </w:rPr>
        <w:t>Notice.</w:t>
      </w:r>
      <w:r>
        <w:rPr>
          <w:b w:val="false"/>
          <w:sz w:val="20"/>
          <w:u w:val="none"/>
        </w:rPr>
        <w:t xml:space="preserve">  Any notice, request, instruction, correspondence or other document to be given hereunder by either Party to the other (herein collectively called “Notice”) shall be in writing and delivered personally or mailed, postage prepaid, or by facsimile or telegram, as follows:</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tab/>
        <w:t>If to Enron:</w:t>
        <w:tab/>
        <w:t>Enron Corp.</w:t>
      </w:r>
    </w:p>
    <w:p>
      <w:pPr>
        <w:pStyle w:val="Heading"/>
        <w:jc w:val="start"/>
        <w:rPr>
          <w:b w:val="false"/>
          <w:sz w:val="20"/>
          <w:u w:val="none"/>
        </w:rPr>
      </w:pPr>
      <w:r>
        <w:rPr>
          <w:b w:val="false"/>
          <w:sz w:val="20"/>
          <w:u w:val="none"/>
        </w:rPr>
        <w:tab/>
        <w:tab/>
        <w:tab/>
        <w:t xml:space="preserve">Attn:  Mary Perkins </w:t>
      </w:r>
    </w:p>
    <w:p>
      <w:pPr>
        <w:pStyle w:val="Heading"/>
        <w:jc w:val="start"/>
        <w:rPr>
          <w:b w:val="false"/>
          <w:sz w:val="20"/>
          <w:u w:val="none"/>
        </w:rPr>
      </w:pPr>
      <w:r>
        <w:rPr>
          <w:b w:val="false"/>
          <w:sz w:val="20"/>
          <w:u w:val="none"/>
        </w:rPr>
        <w:tab/>
        <w:tab/>
        <w:tab/>
        <w:t>1400 Smith Street</w:t>
      </w:r>
    </w:p>
    <w:p>
      <w:pPr>
        <w:pStyle w:val="Heading"/>
        <w:jc w:val="start"/>
        <w:rPr>
          <w:b w:val="false"/>
          <w:sz w:val="20"/>
          <w:u w:val="none"/>
        </w:rPr>
      </w:pPr>
      <w:r>
        <w:rPr>
          <w:b w:val="false"/>
          <w:sz w:val="20"/>
          <w:u w:val="none"/>
        </w:rPr>
        <w:tab/>
        <w:tab/>
        <w:tab/>
        <w:t>Houston, TX  77002</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tab/>
        <w:t>If to ________:</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t>Notice given by personal delivery or mail shall be effective upon actual receipt by the Party to whom addressed.  Notice given by facsimile or telegram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Heading"/>
        <w:jc w:val="start"/>
        <w:rPr/>
      </w:pPr>
      <w:r>
        <w:rPr>
          <w:b w:val="false"/>
          <w:sz w:val="20"/>
          <w:u w:val="none"/>
        </w:rPr>
        <w:tab/>
        <w:t>14.</w:t>
        <w:tab/>
      </w:r>
      <w:r>
        <w:rPr>
          <w:b w:val="false"/>
          <w:sz w:val="20"/>
        </w:rPr>
        <w:t>Counterparts.</w:t>
      </w:r>
      <w:r>
        <w:rPr>
          <w:b w:val="false"/>
          <w:sz w:val="20"/>
          <w:u w:val="none"/>
        </w:rPr>
        <w:t xml:space="preserve">  This Agreement may be executed in one or more counterparts, each of which shall be deemed an original, but all of which together shall constitute one and the same instrument.</w:t>
      </w:r>
    </w:p>
    <w:p>
      <w:pPr>
        <w:pStyle w:val="Heading"/>
        <w:jc w:val="start"/>
        <w:rPr>
          <w:b w:val="false"/>
          <w:sz w:val="20"/>
          <w:u w:val="none"/>
        </w:rPr>
      </w:pPr>
      <w:r>
        <w:rPr>
          <w:b w:val="false"/>
          <w:sz w:val="20"/>
          <w:u w:val="none"/>
        </w:rPr>
        <w:tab/>
        <w:t>IN WITNESS WHEREOF, the Parties hereto have caused this Services Agreement to be signed on their behalf by their duly authorized officers or individuals.</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t>Enron Corp.</w:t>
        <w:tab/>
        <w:tab/>
        <w:tab/>
        <w:tab/>
        <w:tab/>
        <w:tab/>
        <w:t>___________________</w:t>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r>
    </w:p>
    <w:p>
      <w:pPr>
        <w:pStyle w:val="Heading"/>
        <w:jc w:val="start"/>
        <w:rPr>
          <w:b w:val="false"/>
          <w:sz w:val="20"/>
          <w:u w:val="none"/>
        </w:rPr>
      </w:pPr>
      <w:r>
        <w:rPr>
          <w:b w:val="false"/>
          <w:sz w:val="20"/>
          <w:u w:val="none"/>
        </w:rPr>
        <w:tab/>
        <w:tab/>
        <w:tab/>
      </w:r>
      <w:r>
        <w:br w:type="page"/>
      </w:r>
    </w:p>
    <w:p>
      <w:pPr>
        <w:pStyle w:val="Normal"/>
        <w:jc w:val="center"/>
        <w:rPr>
          <w:b/>
          <w:sz w:val="24"/>
        </w:rPr>
      </w:pPr>
      <w:r>
        <w:rPr>
          <w:b/>
          <w:sz w:val="24"/>
        </w:rPr>
        <w:t>Attachment A</w:t>
      </w:r>
    </w:p>
    <w:p>
      <w:pPr>
        <w:pStyle w:val="Normal"/>
        <w:rPr>
          <w:b/>
          <w:sz w:val="24"/>
        </w:rPr>
      </w:pPr>
      <w:r>
        <w:rPr>
          <w:b/>
          <w:sz w:val="24"/>
        </w:rPr>
      </w:r>
    </w:p>
    <w:p>
      <w:pPr>
        <w:pStyle w:val="Normal"/>
        <w:rPr/>
      </w:pPr>
      <w:r>
        <w:rPr/>
      </w:r>
    </w:p>
    <w:p>
      <w:pPr>
        <w:pStyle w:val="Normal"/>
        <w:rPr/>
      </w:pPr>
      <w:r>
        <w:rPr/>
      </w:r>
    </w:p>
    <w:p>
      <w:pPr>
        <w:pStyle w:val="Normal"/>
        <w:rPr/>
      </w:pPr>
      <w:r>
        <w:rPr/>
        <w:t>Schedule of Fees:</w:t>
      </w:r>
    </w:p>
    <w:p>
      <w:pPr>
        <w:pStyle w:val="Normal"/>
        <w:rPr/>
      </w:pPr>
      <w:r>
        <w:rPr/>
      </w:r>
    </w:p>
    <w:tbl>
      <w:tblPr>
        <w:tblW w:w="7758" w:type="dxa"/>
        <w:jc w:val="start"/>
        <w:tblInd w:w="0" w:type="dxa"/>
        <w:tblLayout w:type="fixed"/>
        <w:tblCellMar>
          <w:top w:w="0" w:type="dxa"/>
          <w:start w:w="108" w:type="dxa"/>
          <w:bottom w:w="0" w:type="dxa"/>
          <w:end w:w="108" w:type="dxa"/>
        </w:tblCellMar>
      </w:tblPr>
      <w:tblGrid>
        <w:gridCol w:w="4068"/>
        <w:gridCol w:w="3690"/>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Account Opening</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ind w:firstLine="18" w:start="-18" w:end="0"/>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ab/>
              <w:t>New York Accounts</w:t>
              <w:tab/>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$50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ab/>
              <w:t>Other locations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Subject to Mutual Agreement</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Account Closure</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ab/>
              <w:t>New York Accounts</w:t>
              <w:tab/>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$25</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ab/>
              <w:t>Other locations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Subject to Mutual Agreement</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Direct Bank Charges</w:t>
            </w:r>
          </w:p>
          <w:p>
            <w:pPr>
              <w:pStyle w:val="Normal"/>
              <w:rPr/>
            </w:pPr>
            <w:r>
              <w:rPr/>
              <w:t xml:space="preserve">   </w:t>
            </w:r>
            <w:r>
              <w:rPr/>
              <w:t>Including but not limited to Transaction Fees, Account Maintenance, Reconcilement Services, Auto Sweep Investments, Overdraft fees, and other administrative services.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Reimbursement of fees from third party service provider</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Wire Transfers-Manual Execution</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Regular</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5.00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Priority</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$15.00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Investment Execution &amp; Administration</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$2,000 per month</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tab/>
        <w:tab/>
        <w:tab/>
      </w:r>
    </w:p>
    <w:p>
      <w:pPr>
        <w:pStyle w:val="Normal"/>
        <w:rPr/>
      </w:pPr>
      <w:r>
        <w:rPr/>
      </w:r>
    </w:p>
    <w:p>
      <w:pPr>
        <w:pStyle w:val="Normal"/>
        <w:rPr/>
      </w:pPr>
      <w:r>
        <w:rPr/>
        <w:t>Fees are subject to change with 60 days prior written notice.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1999-06-25T14:47:00Z</dcterms:created>
  <dc:creator>Mary Perkins</dc:creator>
  <dc:description/>
  <dc:language>en-CA</dc:language>
  <cp:lastModifiedBy>Mary Perkins</cp:lastModifiedBy>
  <cp:lastPrinted>2000-02-29T10:11:00Z</cp:lastPrinted>
  <dcterms:modified xsi:type="dcterms:W3CDTF">2000-03-28T13:02:00Z</dcterms:modified>
  <cp:revision>12</cp:revision>
  <dc:subject/>
  <dc:title>SERVICES AGREEMENT</dc:title>
</cp:coreProperties>
</file>