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widowControl/>
        <w:ind w:hanging="0" w:start="0"/>
        <w:rPr/>
      </w:pPr>
      <w:r>
        <w:rPr/>
        <w:t xml:space="preserve">On September 21, 1999 SERC  Officers and staff met with representatives of TVA and Enron to continue discussion of control area operation issues between TVA and Enron. At this meeting the parties agreed to an interim, non-precedent setting, resolution of their dispute. </w:t>
      </w:r>
    </w:p>
    <w:p>
      <w:pPr>
        <w:pStyle w:val="Normal"/>
        <w:widowControl/>
        <w:rPr/>
      </w:pPr>
      <w:r>
        <w:rPr/>
      </w:r>
    </w:p>
    <w:p>
      <w:pPr>
        <w:pStyle w:val="Normal"/>
        <w:widowControl/>
        <w:rPr/>
      </w:pPr>
      <w:r>
        <w:rPr/>
        <w:t>Based on information and discussion presented, TVA and Enron reached a compromise agreement for an interim period until NERC can provide additional clarification on the reliability issues involved in this dispute. The following points were agreed to:</w:t>
      </w:r>
    </w:p>
    <w:p>
      <w:pPr>
        <w:pStyle w:val="Normal"/>
        <w:widowControl/>
        <w:rPr/>
      </w:pPr>
      <w:r>
        <w:rPr/>
      </w:r>
    </w:p>
    <w:p>
      <w:pPr>
        <w:pStyle w:val="Normal"/>
        <w:widowControl/>
        <w:numPr>
          <w:ilvl w:val="0"/>
          <w:numId w:val="3"/>
        </w:numPr>
        <w:tabs>
          <w:tab w:val="clear" w:pos="720"/>
          <w:tab w:val="left" w:pos="360" w:leader="none"/>
        </w:tabs>
        <w:rPr/>
      </w:pPr>
      <w:r>
        <w:rPr/>
        <w:t>Enron can reserve transmission into the ENSE control area up to 631 MW without identifying the ultimate sink. (Note that 631 MW is the thermal capability of the step up transformers for the ENSE plant.)</w:t>
      </w:r>
    </w:p>
    <w:p>
      <w:pPr>
        <w:pStyle w:val="Normal"/>
        <w:widowControl/>
        <w:rPr/>
      </w:pPr>
      <w:r>
        <w:rPr/>
      </w:r>
    </w:p>
    <w:p>
      <w:pPr>
        <w:pStyle w:val="Normal"/>
        <w:widowControl/>
        <w:numPr>
          <w:ilvl w:val="0"/>
          <w:numId w:val="3"/>
        </w:numPr>
        <w:tabs>
          <w:tab w:val="clear" w:pos="720"/>
          <w:tab w:val="left" w:pos="360" w:leader="none"/>
          <w:tab w:val="left" w:pos="3960" w:leader="none"/>
        </w:tabs>
        <w:rPr/>
      </w:pPr>
      <w:del w:id="0" w:author="Employee of" w:date="1999-09-22T17:30:00Z">
        <w:r>
          <w:rPr/>
          <w:delText>Enron is allowed to replace a schedule from ENSE to a sink with an equal amount into ENSE so long as the total amount scheduled into ENSE without an identified sink does not exceed the 631 MW limit</w:delText>
        </w:r>
      </w:del>
      <w:ins w:id="1" w:author="Employee of" w:date="1999-09-22T17:30:00Z">
        <w:r>
          <w:rPr/>
          <w:t xml:space="preserve">Netting of reservations at the ENSE control area will be on the same basis as TVA nets reservations on all other interfaces.  Enron is allowed to reserve additional MW (exceeding the initial 631 MW) into ENSE only to the extent that </w:t>
        </w:r>
      </w:ins>
      <w:ins w:id="2" w:author="Employee of" w:date="1999-09-22T17:30:00Z">
        <w:del w:id="3" w:author="EMPLOYEE OF" w:date="1999-09-23T15:13:00Z">
          <w:r>
            <w:rPr/>
            <w:delText>transaction tags (and</w:delText>
          </w:r>
        </w:del>
      </w:ins>
      <w:ins w:id="4" w:author="Employee of" w:date="1999-09-22T17:30:00Z">
        <w:r>
          <w:rPr/>
          <w:t xml:space="preserve"> any additional supporting transmission reservations</w:t>
        </w:r>
      </w:ins>
      <w:ins w:id="5" w:author="Employee of" w:date="1999-09-22T17:30:00Z">
        <w:del w:id="6" w:author="EMPLOYEE OF" w:date="1999-09-23T15:14:00Z">
          <w:r>
            <w:rPr/>
            <w:delText>), showing</w:delText>
          </w:r>
        </w:del>
      </w:ins>
      <w:ins w:id="7" w:author="EMPLOYEE OF" w:date="1999-09-23T15:14:00Z">
        <w:r>
          <w:rPr/>
          <w:t xml:space="preserve"> identify</w:t>
        </w:r>
      </w:ins>
      <w:ins w:id="8" w:author="Employee of" w:date="1999-09-22T17:30:00Z">
        <w:r>
          <w:rPr/>
          <w:t xml:space="preserve"> the actual generation source and actual ultimate sink</w:t>
        </w:r>
      </w:ins>
      <w:ins w:id="9" w:author="Employee of" w:date="1999-09-22T17:30:00Z">
        <w:del w:id="10" w:author="EMPLOYEE OF" w:date="1999-09-23T15:14:00Z">
          <w:r>
            <w:rPr/>
            <w:delText>, have been processed</w:delText>
          </w:r>
        </w:del>
      </w:ins>
      <w:r>
        <w:rPr/>
        <w:t>.</w:t>
      </w:r>
    </w:p>
    <w:p>
      <w:pPr>
        <w:pStyle w:val="Normal"/>
        <w:widowControl/>
        <w:rPr/>
      </w:pPr>
      <w:r>
        <w:rPr/>
      </w:r>
    </w:p>
    <w:p>
      <w:pPr>
        <w:pStyle w:val="Normal"/>
        <w:widowControl/>
        <w:numPr>
          <w:ilvl w:val="0"/>
          <w:numId w:val="3"/>
        </w:numPr>
        <w:tabs>
          <w:tab w:val="clear" w:pos="720"/>
          <w:tab w:val="left" w:pos="360" w:leader="none"/>
        </w:tabs>
        <w:rPr/>
      </w:pPr>
      <w:r>
        <w:rPr/>
        <w:t>Enron will not submit interchange transaction tags (schedule requests) without including the correct ultimate source and sink.</w:t>
      </w:r>
      <w:ins w:id="11" w:author="Employee of" w:date="1999-09-22T17:30:00Z">
        <w:r>
          <w:rPr/>
          <w:t xml:space="preserve">  ENSE will not be an acceptable sink on any tags</w:t>
        </w:r>
      </w:ins>
      <w:ins w:id="12" w:author="EMPLOYEE OF" w:date="1999-09-23T12:32:00Z">
        <w:r>
          <w:rPr/>
          <w:t xml:space="preserve"> unless there is a matching and linked tag to the ultimate sink</w:t>
        </w:r>
      </w:ins>
      <w:ins w:id="13" w:author="Employee of" w:date="1999-09-22T17:30:00Z">
        <w:r>
          <w:rPr/>
          <w:t>.</w:t>
        </w:r>
      </w:ins>
    </w:p>
    <w:p>
      <w:pPr>
        <w:pStyle w:val="Normal"/>
        <w:widowControl/>
        <w:rPr/>
      </w:pPr>
      <w:r>
        <w:rPr/>
      </w:r>
    </w:p>
    <w:p>
      <w:pPr>
        <w:pStyle w:val="Normal"/>
        <w:widowControl/>
        <w:rPr>
          <w:del w:id="16" w:author="Employee of" w:date="1999-09-22T17:30:00Z"/>
        </w:rPr>
      </w:pPr>
      <w:r>
        <w:rPr/>
        <w:t xml:space="preserve">SERC accepts the aforementioned resolution as an interim and  non-precedent setting compromise between the two parties. This </w:t>
      </w:r>
      <w:ins w:id="14" w:author="Employee of" w:date="1999-09-22T17:30:00Z">
        <w:r>
          <w:rPr/>
          <w:t xml:space="preserve">interim </w:t>
        </w:r>
      </w:ins>
      <w:r>
        <w:rPr/>
        <w:t>resolution is submitted to NERC in accordance with the NERC Board of Trustees resolution on this issue dated September 10, 1999.</w:t>
      </w:r>
      <w:ins w:id="15" w:author="Luke Whiting" w:date="1999-09-22T17:30:00Z">
        <w:r>
          <w:rPr/>
          <w:t xml:space="preserve">  TVA also agrees to apply this resolution to Enron’s ENNA and ENCA control areas within the TVA region.</w:t>
        </w:r>
      </w:ins>
    </w:p>
    <w:p>
      <w:pPr>
        <w:pStyle w:val="Normal"/>
        <w:widowControl/>
        <w:rPr>
          <w:ins w:id="19" w:author="Employee of" w:date="1999-09-22T17:30:00Z"/>
        </w:rPr>
      </w:pPr>
      <w:ins w:id="17" w:author="Employee of" w:date="1999-09-22T17:30:00Z">
        <w:r>
          <w:rPr/>
          <w:t xml:space="preserve">  </w:t>
        </w:r>
      </w:ins>
      <w:ins w:id="18" w:author="Employee of" w:date="1999-09-22T17:30:00Z">
        <w:r>
          <w:rPr/>
          <w:t>The long-term solution to this dispute will be subject to SERC and NERC policies as they are developed and implemented.</w:t>
        </w:r>
      </w:ins>
    </w:p>
    <w:p>
      <w:pPr>
        <w:pStyle w:val="Normal"/>
        <w:widowContro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360"/>
        </w:tabs>
        <w:ind w:start="360" w:hanging="360"/>
      </w:pPr>
      <w:rPr>
        <w:sz w:val="16"/>
        <w:rFonts w:ascii="Wingdings" w:hAnsi="Wingdings" w:cs="Wingdings"/>
      </w:rPr>
    </w:lvl>
  </w:abstractNum>
  <w:abstractNum w:abstractNumId="3">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8"/>
      <w:szCs w:val="20"/>
      <w:lang w:val="en-US" w:eastAsia="zh-CN" w:bidi="hi-IN"/>
    </w:rPr>
  </w:style>
  <w:style w:type="paragraph" w:styleId="Heading1">
    <w:name w:val="heading 1"/>
    <w:basedOn w:val="Normal"/>
    <w:next w:val="Normal"/>
    <w:qFormat/>
    <w:pPr>
      <w:keepNext w:val="true"/>
      <w:numPr>
        <w:ilvl w:val="0"/>
        <w:numId w:val="1"/>
      </w:numPr>
      <w:outlineLvl w:val="0"/>
    </w:pPr>
    <w:rPr>
      <w:b/>
      <w:kern w:val="2"/>
      <w:sz w:val="32"/>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0"/>
        <w:numId w:val="2"/>
      </w:numPr>
      <w:tabs>
        <w:tab w:val="clear" w:pos="720"/>
        <w:tab w:val="left" w:pos="360" w:leader="none"/>
      </w:tabs>
      <w:outlineLvl w:val="2"/>
    </w:pPr>
    <w:rPr/>
  </w:style>
  <w:style w:type="paragraph" w:styleId="Heading4">
    <w:name w:val="heading 4"/>
    <w:basedOn w:val="Normal"/>
    <w:next w:val="Normal"/>
    <w:qFormat/>
    <w:pPr>
      <w:keepNext w:val="true"/>
      <w:numPr>
        <w:ilvl w:val="3"/>
        <w:numId w:val="1"/>
      </w:numPr>
      <w:outlineLvl w:val="3"/>
    </w:pPr>
    <w:rPr/>
  </w:style>
  <w:style w:type="character" w:styleId="WW8Num2z0">
    <w:name w:val="WW8Num2z0"/>
    <w:qFormat/>
    <w:rPr>
      <w:rFonts w:ascii="Wingdings" w:hAnsi="Wingdings" w:cs="Wingdings"/>
      <w:sz w:val="16"/>
    </w:rPr>
  </w:style>
  <w:style w:type="character" w:styleId="WW8NumSt2z0">
    <w:name w:val="WW8NumSt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jc w:val="center"/>
    </w:pPr>
    <w:rPr>
      <w:b/>
      <w:sz w:val="4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1999-09-23T17:59:00Z</dcterms:created>
  <dc:creator>Luke Whiting</dc:creator>
  <dc:description/>
  <dc:language>en-CA</dc:language>
  <cp:lastModifiedBy>Preferred Customer</cp:lastModifiedBy>
  <cp:lastPrinted>1999-09-23T15:10:00Z</cp:lastPrinted>
  <dcterms:modified xsi:type="dcterms:W3CDTF">1999-09-23T17:59:00Z</dcterms:modified>
  <cp:revision>2</cp:revision>
  <dc:subject/>
  <dc:title>On September 21, 1999 SERC  Officers and staff met with representatives of TVA and Enron to continue discussion of control area operation issues between TVA and Enron</dc:title>
</cp:coreProperties>
</file>