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CERTIFICATE OF VOLUNTEER LAND DEVELOPMENT COMPANY, L.L.C.</w:t>
      </w:r>
    </w:p>
    <w:p>
      <w:pPr>
        <w:pStyle w:val="Normal"/>
        <w:widowControl/>
        <w:jc w:val="both"/>
        <w:rPr>
          <w:sz w:val="24"/>
        </w:rPr>
      </w:pPr>
      <w:r>
        <w:rPr>
          <w:sz w:val="24"/>
        </w:rPr>
      </w:r>
    </w:p>
    <w:p>
      <w:pPr>
        <w:pStyle w:val="Normal"/>
        <w:widowControl/>
        <w:jc w:val="both"/>
        <w:rPr/>
      </w:pPr>
      <w:r>
        <w:rPr>
          <w:sz w:val="24"/>
        </w:rPr>
        <w:tab/>
        <w:t>Pursuant to Section 5.1(a) of the SECURITIES PURCHASE AGREEMENT by and between VOLUNTEER LAND DEVELOPMENT COMPANY, L.L.C. a Delaware limited liability company (“</w:t>
      </w:r>
      <w:r>
        <w:rPr>
          <w:b/>
          <w:sz w:val="24"/>
        </w:rPr>
        <w:t>Seller</w:t>
      </w:r>
      <w:r>
        <w:rPr>
          <w:sz w:val="24"/>
        </w:rPr>
        <w:t>”), and AES GREYSTONE, L.L.C., a Delaware limited liability company (the "</w:t>
      </w:r>
      <w:r>
        <w:rPr>
          <w:b/>
          <w:sz w:val="24"/>
        </w:rPr>
        <w:t>Purchaser</w:t>
      </w:r>
      <w:r>
        <w:rPr>
          <w:sz w:val="24"/>
        </w:rPr>
        <w:t>") dated as of December 15, 2001(as amended from time to time, the "</w:t>
      </w:r>
      <w:r>
        <w:rPr>
          <w:b/>
          <w:sz w:val="24"/>
        </w:rPr>
        <w:t>SPA</w:t>
      </w:r>
      <w:r>
        <w:rPr>
          <w:sz w:val="24"/>
        </w:rPr>
        <w:t>"), Seller hereby represents, warrants and affirms to Purchaser as follows:</w:t>
      </w:r>
    </w:p>
    <w:p>
      <w:pPr>
        <w:pStyle w:val="Normal"/>
        <w:widowControl/>
        <w:jc w:val="both"/>
        <w:rPr>
          <w:sz w:val="24"/>
        </w:rPr>
      </w:pPr>
      <w:r>
        <w:rPr>
          <w:sz w:val="24"/>
        </w:rPr>
      </w:r>
    </w:p>
    <w:p>
      <w:pPr>
        <w:pStyle w:val="Normal"/>
        <w:widowControl/>
        <w:numPr>
          <w:ilvl w:val="0"/>
          <w:numId w:val="2"/>
        </w:numPr>
        <w:tabs>
          <w:tab w:val="left" w:pos="720" w:leader="none"/>
        </w:tabs>
        <w:ind w:firstLine="720" w:start="0" w:end="0"/>
        <w:jc w:val="both"/>
        <w:rPr>
          <w:sz w:val="24"/>
        </w:rPr>
      </w:pPr>
      <w:r>
        <w:rPr>
          <w:sz w:val="24"/>
        </w:rPr>
        <w:t>each of the representations and warranties made by Seller in Article III of the SPA are true and correct in all material respects as of the date hereof and are restated in full as of the date hereof unless such representations and warranties were limited by their terms to a prior date; and</w:t>
      </w:r>
    </w:p>
    <w:p>
      <w:pPr>
        <w:pStyle w:val="Normal"/>
        <w:widowControl/>
        <w:jc w:val="both"/>
        <w:rPr>
          <w:sz w:val="24"/>
        </w:rPr>
      </w:pPr>
      <w:r>
        <w:rPr>
          <w:sz w:val="24"/>
        </w:rPr>
      </w:r>
    </w:p>
    <w:p>
      <w:pPr>
        <w:pStyle w:val="Normal"/>
        <w:widowControl/>
        <w:numPr>
          <w:ilvl w:val="0"/>
          <w:numId w:val="2"/>
        </w:numPr>
        <w:tabs>
          <w:tab w:val="left" w:pos="720" w:leader="none"/>
        </w:tabs>
        <w:ind w:firstLine="720" w:start="0" w:end="0"/>
        <w:jc w:val="both"/>
        <w:rPr>
          <w:sz w:val="24"/>
        </w:rPr>
      </w:pPr>
      <w:r>
        <w:rPr>
          <w:sz w:val="24"/>
        </w:rPr>
        <w:t>the Seller has performed and complied in all material respects with all agreements, obligations, covenants and conditions required by the SPA to be performed or complied with by the Seller on or prior to the date hereof.</w:t>
      </w:r>
    </w:p>
    <w:p>
      <w:pPr>
        <w:pStyle w:val="Normal"/>
        <w:widowControl/>
        <w:ind w:start="720" w:end="0"/>
        <w:jc w:val="both"/>
        <w:rPr>
          <w:sz w:val="24"/>
        </w:rPr>
      </w:pPr>
      <w:r>
        <w:rPr>
          <w:sz w:val="24"/>
        </w:rPr>
      </w:r>
    </w:p>
    <w:p>
      <w:pPr>
        <w:pStyle w:val="Normal"/>
        <w:widowControl/>
        <w:jc w:val="both"/>
        <w:rPr>
          <w:sz w:val="24"/>
        </w:rPr>
      </w:pPr>
      <w:r>
        <w:rPr>
          <w:sz w:val="24"/>
        </w:rPr>
      </w:r>
    </w:p>
    <w:p>
      <w:pPr>
        <w:pStyle w:val="Normal"/>
        <w:widowControl/>
        <w:jc w:val="both"/>
        <w:rPr/>
      </w:pPr>
      <w:r>
        <w:rPr>
          <w:sz w:val="24"/>
        </w:rPr>
        <w:tab/>
        <w:t>This certificate is executed this 11</w:t>
      </w:r>
      <w:r>
        <w:rPr>
          <w:sz w:val="24"/>
          <w:vertAlign w:val="superscript"/>
        </w:rPr>
        <w:t>TH</w:t>
      </w:r>
      <w:r>
        <w:rPr>
          <w:sz w:val="24"/>
        </w:rPr>
        <w:t xml:space="preserve">  day of May,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ab/>
        <w:tab/>
        <w:tab/>
        <w:tab/>
        <w:tab/>
        <w:tab/>
        <w:t>SELLER:</w:t>
      </w:r>
    </w:p>
    <w:p>
      <w:pPr>
        <w:pStyle w:val="Normal"/>
        <w:widowControl/>
        <w:jc w:val="both"/>
        <w:rPr>
          <w:sz w:val="24"/>
        </w:rPr>
      </w:pPr>
      <w:r>
        <w:rPr>
          <w:sz w:val="24"/>
        </w:rPr>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widowControl/>
        <w:jc w:val="both"/>
        <w:rPr>
          <w:sz w:val="24"/>
        </w:rPr>
      </w:pPr>
      <w:r>
        <w:rPr>
          <w:sz w:val="24"/>
        </w:rPr>
      </w:r>
    </w:p>
    <w:sectPr>
      <w:footerReference w:type="default" r:id="rId2"/>
      <w:footerReference w:type="first" r:id="rId3"/>
      <w:type w:val="nextPage"/>
      <w:pgSz w:w="12240" w:h="15840"/>
      <w:pgMar w:left="1440" w:right="1440" w:gutter="0" w:header="0" w:top="2160" w:footer="1195" w:bottom="12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6"/>
      </w:rPr>
    </w:pPr>
    <w:r>
      <w:rPr>
        <w:sz w:val="16"/>
      </w:rPr>
      <w:t>THOMCG\023603\007001</w:t>
    </w:r>
  </w:p>
  <w:p>
    <w:pPr>
      <w:pStyle w:val="Normal"/>
      <w:widowControl/>
      <w:jc w:val="both"/>
      <w:rPr/>
    </w:pPr>
    <w:r>
      <w:rPr>
        <w:sz w:val="16"/>
      </w:rPr>
      <w:t xml:space="preserve">HOUSTON\891636.01  </w:t>
    </w:r>
    <w:r>
      <w:rPr>
        <w:sz w:val="16"/>
      </w:rPr>
      <w:fldChar w:fldCharType="begin"/>
    </w:r>
    <w:r>
      <w:rPr>
        <w:sz w:val="16"/>
      </w:rPr>
      <w:instrText xml:space="preserve"> DATE \@"M\/d\/yy" </w:instrText>
    </w:r>
    <w:r>
      <w:rPr>
        <w:sz w:val="16"/>
      </w:rPr>
      <w:fldChar w:fldCharType="separate"/>
    </w:r>
    <w:r>
      <w:rPr>
        <w:sz w:val="16"/>
      </w:rPr>
      <w:t>9/28/25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Houston\1288432.1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numPr>
        <w:ilvl w:val="0"/>
        <w:numId w:val="1"/>
      </w:numPr>
      <w:jc w:val="center"/>
      <w:outlineLvl w:val="0"/>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ignatureBlock">
    <w:name w:val="Signature Block"/>
    <w:basedOn w:val="Normal"/>
    <w:qFormat/>
    <w:pPr>
      <w:widowControl/>
      <w:tabs>
        <w:tab w:val="clear" w:pos="720"/>
        <w:tab w:val="right" w:pos="9180" w:leader="none"/>
      </w:tabs>
      <w:spacing w:before="0" w:after="600"/>
      <w:ind w:hanging="450" w:start="4770" w:end="0"/>
    </w:pPr>
    <w:rPr>
      <w:sz w:val="24"/>
    </w:rPr>
  </w:style>
  <w:style w:type="paragraph" w:styleId="Sign1Line1">
    <w:name w:val="Sign1Line1"/>
    <w:basedOn w:val="Normal"/>
    <w:qFormat/>
    <w:pPr>
      <w:widowControl/>
      <w:tabs>
        <w:tab w:val="clear" w:pos="720"/>
        <w:tab w:val="left" w:pos="4680" w:leader="none"/>
        <w:tab w:val="left" w:pos="5040" w:leader="none"/>
        <w:tab w:val="left" w:pos="9360" w:leader="none"/>
      </w:tabs>
      <w:spacing w:before="240" w:after="960"/>
      <w:ind w:hanging="0" w:start="4320" w:end="0"/>
    </w:pPr>
    <w:rPr>
      <w:smallCaps/>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2001-05-11T11:58:00Z</dcterms:created>
  <dc:creator>Bracewell &amp; Patterson, LLP</dc:creator>
  <dc:description/>
  <dc:language>en-CA</dc:language>
  <cp:lastModifiedBy>Bracewell &amp; Patterson, LLP</cp:lastModifiedBy>
  <cp:lastPrinted>2001-01-30T16:30:00Z</cp:lastPrinted>
  <dcterms:modified xsi:type="dcterms:W3CDTF">2001-05-11T11:58:00Z</dcterms:modified>
  <cp:revision>2</cp:revision>
  <dc:subject/>
  <dc:title>CERTIFICATE OF DNA HEATHROW FOREST, LTD</dc:title>
</cp:coreProperties>
</file>