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t>Eugenio Pérez</w:t>
      </w:r>
    </w:p>
    <w:p>
      <w:pPr>
        <w:pStyle w:val="Normal"/>
        <w:rPr/>
      </w:pPr>
      <w:r>
        <w:rPr/>
      </w:r>
    </w:p>
    <w:p>
      <w:pPr>
        <w:pStyle w:val="Heading1"/>
        <w:ind w:hanging="0" w:start="0"/>
        <w:rPr/>
      </w:pPr>
      <w:r>
        <w:rPr/>
        <w:t>SELF EVALUATION FOR THE 6/2000 PERFORMANCE REVIEW</w:t>
      </w:r>
    </w:p>
    <w:p>
      <w:pPr>
        <w:pStyle w:val="Normal"/>
        <w:jc w:val="center"/>
        <w:rPr>
          <w:b/>
        </w:rPr>
      </w:pPr>
      <w:r>
        <w:rPr>
          <w:b/>
        </w:rPr>
      </w:r>
    </w:p>
    <w:p>
      <w:pPr>
        <w:pStyle w:val="Heading2"/>
        <w:ind w:hanging="0" w:start="0"/>
        <w:jc w:val="both"/>
        <w:rPr/>
      </w:pPr>
      <w:r>
        <w:rPr/>
        <w:t>INNOVATION / ENTREPRENEURSHIP</w:t>
      </w:r>
    </w:p>
    <w:p>
      <w:pPr>
        <w:pStyle w:val="Normal"/>
        <w:jc w:val="both"/>
        <w:rPr/>
      </w:pPr>
      <w:r>
        <w:rPr/>
      </w:r>
    </w:p>
    <w:p>
      <w:pPr>
        <w:pStyle w:val="Normal"/>
        <w:jc w:val="both"/>
        <w:rPr/>
      </w:pPr>
      <w:r>
        <w:rPr/>
        <w:t>We constructed the EOL Database to generate a comprehensive report for upper management and to allow the marketers to analyze the deal flow in many ways.  We constantly change the way the database compiles numbers to adapt to upper management’s requests.  We wrote the analysis portion of the database anticipating the marketers’ needs, but nevertheless, we also asked for feedback, listened to their comments, and made improvements to make sure we could best serve them.  For any combination of commodity, counterparty, and location, the database allows them to view EOL and NON-EOL deal counts, volumes, or dollar amounts for any range of dates.  It can also show this information broken down by commodity, counterparty, or location (in either pie or bar graph form).  The database can also perform analyses: it can find the top, bottom, most improved, or most degraded commodities, counterparties, or locations.  The EOL marketers have told us that they find the database very useful.</w:t>
      </w:r>
    </w:p>
    <w:p>
      <w:pPr>
        <w:pStyle w:val="BodyText"/>
        <w:rPr/>
      </w:pPr>
      <w:r>
        <w:rPr/>
      </w:r>
    </w:p>
    <w:p>
      <w:pPr>
        <w:pStyle w:val="BodyText"/>
        <w:rPr/>
      </w:pPr>
      <w:r>
        <w:rPr/>
        <w:t>We have tried to follow the same approach with the Consolidated Risk Reporting group.  We expect the DPR database to have a substantial impact in reducing their workload.  In the meantime, we have also worked to make the current way of running the DPR faster and easier, by either building solutions outright or guiding the team through the problems so they can learn to develop their own answers.</w:t>
      </w:r>
    </w:p>
    <w:p>
      <w:pPr>
        <w:pStyle w:val="Normal"/>
        <w:jc w:val="both"/>
        <w:rPr/>
      </w:pPr>
      <w:r>
        <w:rPr/>
      </w:r>
    </w:p>
    <w:p>
      <w:pPr>
        <w:pStyle w:val="Normal"/>
        <w:jc w:val="both"/>
        <w:rPr/>
      </w:pPr>
      <w:r>
        <w:rPr/>
      </w:r>
    </w:p>
    <w:p>
      <w:pPr>
        <w:pStyle w:val="Heading2"/>
        <w:ind w:hanging="0" w:start="0"/>
        <w:jc w:val="both"/>
        <w:rPr/>
      </w:pPr>
      <w:r>
        <w:rPr/>
        <w:t>COMMUNICATION / SETTING DIRECTION</w:t>
      </w:r>
    </w:p>
    <w:p>
      <w:pPr>
        <w:pStyle w:val="Normal"/>
        <w:jc w:val="both"/>
        <w:rPr/>
      </w:pPr>
      <w:r>
        <w:rPr/>
      </w:r>
    </w:p>
    <w:p>
      <w:pPr>
        <w:pStyle w:val="BodyText"/>
        <w:rPr/>
      </w:pPr>
      <w:r>
        <w:rPr/>
        <w:t>For every solution we provide for Enron, we have the responsibility to ensure that it can survive us.  In other words, we have to create a framework to allow the systems to thrive.  In the cases of the DPR and EOL databases, we have tried to involve all relevant groups: users of the reports, the people who run the database, and management.  We gathered information from all to produce something that is easy to run and use.  We put our names and numbers in the front pages of the databases to encourage feedback.  We trained people to successfully maintain and improve the systems (we needed more than the MS Access classes that Enron offers, so I taught two of my own).  We are currently documenting all objects and code that make up the DPR database so that future programmers and users will have a thorough understanding of its structure.  We have tried to inspire in everyone a sense of ownership and appreciation for the importance of what we are doing.  For example, we have had hundreds of mini-meetings (usually a couple of minutes long); in these we gather the two or three people relevant to any issue to explain what we are doing and why.  That way we make certain that a consensus exists.  As a result, these projects have begun to acquire a momentum of their own, evolving and adapting to the needs of the Enron environment with less involvement required from us.</w:t>
      </w:r>
    </w:p>
    <w:p>
      <w:pPr>
        <w:pStyle w:val="Normal"/>
        <w:jc w:val="both"/>
        <w:rPr/>
      </w:pPr>
      <w:r>
        <w:rPr/>
      </w:r>
    </w:p>
    <w:p>
      <w:pPr>
        <w:pStyle w:val="Normal"/>
        <w:jc w:val="both"/>
        <w:rPr/>
      </w:pPr>
      <w:r>
        <w:rPr/>
      </w:r>
    </w:p>
    <w:p>
      <w:pPr>
        <w:pStyle w:val="Heading2"/>
        <w:ind w:hanging="0" w:start="0"/>
        <w:jc w:val="both"/>
        <w:rPr/>
      </w:pPr>
      <w:r>
        <w:rPr/>
        <w:t>TEAMWORK / INTERPERSONAL</w:t>
      </w:r>
    </w:p>
    <w:p>
      <w:pPr>
        <w:pStyle w:val="Normal"/>
        <w:jc w:val="both"/>
        <w:rPr/>
      </w:pPr>
      <w:r>
        <w:rPr/>
      </w:r>
    </w:p>
    <w:p>
      <w:pPr>
        <w:pStyle w:val="Normal"/>
        <w:jc w:val="both"/>
        <w:rPr/>
      </w:pPr>
      <w:r>
        <w:rPr/>
        <w:t>Reporting VaR for the SEC requires the cooperation of several people to provide us with data.  When we were first given the responsibility for SEC VaR, some of these contributors saw the reporting as an imposition and therefore were not very enthusiastic.  Some data may have been calculated somewhat roughly or not at all (we were missing a few of the quarter-end and all of the month-end numbers).  For September 1999, the process took two months.  During the past three quarters, we have worked hard to convey the importance of the reporting requirement to the various contributors.  We have explained our methodologies and worked with them to calculate more accurate numbers.  We have improved existing models or constructed new ones. As a result, the process now takes only about two weeks.</w:t>
      </w:r>
    </w:p>
    <w:p>
      <w:pPr>
        <w:pStyle w:val="Normal"/>
        <w:jc w:val="both"/>
        <w:rPr/>
      </w:pPr>
      <w:r>
        <w:rPr/>
      </w:r>
    </w:p>
    <w:p>
      <w:pPr>
        <w:pStyle w:val="Normal"/>
        <w:jc w:val="both"/>
        <w:rPr/>
      </w:pPr>
      <w:r>
        <w:rPr/>
        <w:t>Now that our team has grown with Jennifer and Maria Teresa, we work hard to foster team spirit.  We try to learn flexibility, so that we can fill each other’s shoes, and camaraderie, so that we can teach to and learn from each other.  We always try to focus on the most important aspects of the task at hand and then break it down to components that fit each of our abilities and skills while challenging ourselves to improve.</w:t>
      </w:r>
    </w:p>
    <w:p>
      <w:pPr>
        <w:pStyle w:val="Normal"/>
        <w:jc w:val="both"/>
        <w:rPr/>
      </w:pPr>
      <w:r>
        <w:rPr/>
      </w:r>
    </w:p>
    <w:p>
      <w:pPr>
        <w:pStyle w:val="Normal"/>
        <w:jc w:val="both"/>
        <w:rPr/>
      </w:pPr>
      <w:r>
        <w:rPr/>
      </w:r>
    </w:p>
    <w:p>
      <w:pPr>
        <w:pStyle w:val="Heading2"/>
        <w:ind w:hanging="0" w:start="0"/>
        <w:jc w:val="both"/>
        <w:rPr/>
      </w:pPr>
      <w:r>
        <w:rPr/>
        <w:t>LEADERSHIP / VISION / VALUES</w:t>
      </w:r>
    </w:p>
    <w:p>
      <w:pPr>
        <w:pStyle w:val="Normal"/>
        <w:jc w:val="both"/>
        <w:rPr/>
      </w:pPr>
      <w:r>
        <w:rPr/>
      </w:r>
    </w:p>
    <w:p>
      <w:pPr>
        <w:pStyle w:val="Normal"/>
        <w:jc w:val="both"/>
        <w:rPr/>
      </w:pPr>
      <w:r>
        <w:rPr/>
        <w:t>We try to instill in our team a sense of responsibility – responsibility to society, to Enron, and to each other.  We also try to better our skills at dealing with people and our knowledge of finance and the energy industry.  We use all available avenues for self-improvement.  For instance, we take advantage of the Ernie classes.  We read and do independent research.  We discuss finance informally whenever it is apropos.  We buy the necessary books.  I have taught a few classes (like the one Monte Carlo Simulation and two MS Access classes that I have taught).</w:t>
      </w:r>
    </w:p>
    <w:p>
      <w:pPr>
        <w:pStyle w:val="Normal"/>
        <w:jc w:val="both"/>
        <w:rPr/>
      </w:pPr>
      <w:r>
        <w:rPr/>
      </w:r>
    </w:p>
    <w:p>
      <w:pPr>
        <w:pStyle w:val="Normal"/>
        <w:jc w:val="both"/>
        <w:rPr/>
      </w:pPr>
      <w:r>
        <w:rPr/>
      </w:r>
    </w:p>
    <w:p>
      <w:pPr>
        <w:pStyle w:val="Heading2"/>
        <w:ind w:hanging="0" w:start="0"/>
        <w:jc w:val="both"/>
        <w:rPr/>
      </w:pPr>
      <w:r>
        <w:rPr/>
        <w:t>BUSINESS INSTINCTS</w:t>
      </w:r>
    </w:p>
    <w:p>
      <w:pPr>
        <w:pStyle w:val="Normal"/>
        <w:jc w:val="both"/>
        <w:rPr/>
      </w:pPr>
      <w:r>
        <w:rPr/>
      </w:r>
    </w:p>
    <w:p>
      <w:pPr>
        <w:pStyle w:val="Normal"/>
        <w:jc w:val="both"/>
        <w:rPr/>
      </w:pPr>
      <w:r>
        <w:rPr/>
        <w:t>We know that Enron is interested in the Japanese energy market, and we agree that there are large opportunities to profit as these markets evolve.  Japan, however, is a unique culture with many pitfalls for Western businesses.  With that in mind, we try to keep abreast of developments by scanning Japanese newspapers and forwarding relevant articles to those who would find them informative.  Furthermore, I met Masayuki Fujita, who is studying the deregulation of the Japanese power industry for the Mitsubishi Research Institute.  We get in touch every now and then to discuss the market, and I introduced him to Vince Kaminski, Grant Masson,  and Alan Aronowitz.</w:t>
      </w:r>
    </w:p>
    <w:p>
      <w:pPr>
        <w:pStyle w:val="Normal"/>
        <w:jc w:val="both"/>
        <w:rPr/>
      </w:pPr>
      <w:r>
        <w:rPr/>
      </w:r>
    </w:p>
    <w:p>
      <w:pPr>
        <w:pStyle w:val="Normal"/>
        <w:jc w:val="both"/>
        <w:rPr/>
      </w:pPr>
      <w:r>
        <w:rPr/>
      </w:r>
    </w:p>
    <w:p>
      <w:pPr>
        <w:pStyle w:val="Heading2"/>
        <w:ind w:hanging="0" w:start="0"/>
        <w:jc w:val="both"/>
        <w:rPr/>
      </w:pPr>
      <w:r>
        <w:rPr/>
        <w:t>ANALYTICAL / TECHNICAL</w:t>
      </w:r>
    </w:p>
    <w:p>
      <w:pPr>
        <w:pStyle w:val="Normal"/>
        <w:jc w:val="both"/>
        <w:rPr/>
      </w:pPr>
      <w:r>
        <w:rPr/>
      </w:r>
    </w:p>
    <w:p>
      <w:pPr>
        <w:pStyle w:val="Normal"/>
        <w:jc w:val="both"/>
        <w:rPr/>
      </w:pPr>
      <w:r>
        <w:rPr/>
        <w:t>I have experience in finance and risk management and am studying how they apply to energy and other consumable commodities.  I constantly try to better my understanding of how markets behave by challenging my assumptions, making models, and experimenting.  Since I came to Enron, I have trained myself to be a better programmer.  With these elements as base, we have constructed the EOL and the DPR databases.  The EOL database, in fact, was originally meant to be a temporary solution, yet it has proven robust enough to meet our needs from the beginning.  The building of a permanent database in Oracle will require the work of three professional programmers for three months.  Nevertheless, they have decided to keep large portions of our database intact, in particular the EOL View database that the marketers use.</w:t>
      </w:r>
    </w:p>
    <w:p>
      <w:pPr>
        <w:pStyle w:val="Normal"/>
        <w:jc w:val="both"/>
        <w:rPr/>
      </w:pPr>
      <w:r>
        <w:rPr/>
      </w:r>
    </w:p>
    <w:p>
      <w:pPr>
        <w:pStyle w:val="Normal"/>
        <w:jc w:val="both"/>
        <w:rPr/>
      </w:pPr>
      <w:r>
        <w:rPr/>
      </w:r>
    </w:p>
    <w:p>
      <w:pPr>
        <w:pStyle w:val="Heading2"/>
        <w:ind w:hanging="0" w:start="0"/>
        <w:jc w:val="both"/>
        <w:rPr/>
      </w:pPr>
      <w:r>
        <w:rPr/>
        <w:t>STRENGTHS</w:t>
      </w:r>
    </w:p>
    <w:p>
      <w:pPr>
        <w:pStyle w:val="Normal"/>
        <w:jc w:val="both"/>
        <w:rPr/>
      </w:pPr>
      <w:r>
        <w:rPr/>
      </w:r>
    </w:p>
    <w:p>
      <w:pPr>
        <w:pStyle w:val="Normal"/>
        <w:jc w:val="both"/>
        <w:rPr/>
      </w:pPr>
      <w:r>
        <w:rPr/>
        <w:t>My strength is the combination of focus, flexibility, and creativity: the ability to find the key points of an issue, understand the various existing solutions, and then to construct something better.  I quickly adapt and build upon my skills to maximize my contribution to Enron.</w:t>
      </w:r>
    </w:p>
    <w:p>
      <w:pPr>
        <w:pStyle w:val="Normal"/>
        <w:jc w:val="both"/>
        <w:rPr/>
      </w:pPr>
      <w:r>
        <w:rPr/>
      </w:r>
    </w:p>
    <w:p>
      <w:pPr>
        <w:pStyle w:val="Normal"/>
        <w:jc w:val="both"/>
        <w:rPr/>
      </w:pPr>
      <w:r>
        <w:rPr/>
      </w:r>
    </w:p>
    <w:p>
      <w:pPr>
        <w:pStyle w:val="Heading2"/>
        <w:ind w:hanging="0" w:start="0"/>
        <w:jc w:val="both"/>
        <w:rPr/>
      </w:pPr>
      <w:r>
        <w:rPr/>
        <w:t>WEAKNESSES</w:t>
      </w:r>
    </w:p>
    <w:p>
      <w:pPr>
        <w:pStyle w:val="Normal"/>
        <w:jc w:val="both"/>
        <w:rPr/>
      </w:pPr>
      <w:r>
        <w:rPr/>
      </w:r>
    </w:p>
    <w:p>
      <w:pPr>
        <w:pStyle w:val="Normal"/>
        <w:jc w:val="both"/>
        <w:rPr/>
      </w:pPr>
      <w:r>
        <w:rPr/>
        <w:t>I need to continue to learn about the energy business.  Given my relative inexperience in Western companies, I should continue to study Enron culture and take other leadership courses.  Risk is a constantly changing field, so I need to make time to read and research to develop new skills.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2000-05-19T16:04:00Z</dcterms:created>
  <dc:creator>Eugenio Perez</dc:creator>
  <dc:description/>
  <dc:language>en-CA</dc:language>
  <cp:lastModifiedBy>Eugenio Perez</cp:lastModifiedBy>
  <cp:lastPrinted>2000-05-23T11:12:00Z</cp:lastPrinted>
  <dcterms:modified xsi:type="dcterms:W3CDTF">2000-05-23T17:24:00Z</dcterms:modified>
  <cp:revision>32</cp:revision>
  <dc:subject/>
  <dc:title>Eugenio Pérez</dc:title>
</cp:coreProperties>
</file>