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b/>
        </w:rPr>
      </w:pPr>
      <w:r>
        <w:rPr>
          <w:b/>
        </w:rPr>
        <w:t>SEC. 410.</w:t>
        <w:tab/>
        <w:t>ELECTRIC RELIABILITY STANDARDS.</w:t>
      </w:r>
    </w:p>
    <w:p>
      <w:pPr>
        <w:pStyle w:val="NORMALDOUBLESPACED"/>
        <w:rPr/>
      </w:pPr>
      <w:r>
        <w:rPr/>
        <w:tab/>
        <w:t>Part II of the Federal Power Act is further amended by adding at the end the following:</w:t>
      </w:r>
    </w:p>
    <w:p>
      <w:pPr>
        <w:pStyle w:val="Normal"/>
        <w:spacing w:lineRule="auto" w:line="480"/>
        <w:rPr/>
      </w:pPr>
      <w:r>
        <w:rPr/>
        <w:t>“</w:t>
      </w:r>
      <w:r>
        <w:rPr/>
        <w:t>SEC. 215. ELECTRIC RELIABILITY STANDARDS.</w:t>
      </w:r>
    </w:p>
    <w:p>
      <w:pPr>
        <w:pStyle w:val="Normal"/>
        <w:spacing w:lineRule="auto" w:line="480"/>
        <w:rPr/>
      </w:pPr>
      <w:r>
        <w:rPr/>
        <w:tab/>
        <w:t>“(a) DUTY OF THE COMMISSION.―The Commission shall adopt and enforce compliance with mandatory electric reliability standards for the operation of the interstate transmission system, without hindering reliable, non-discriminatory, and efficiently priced transmission service.  Such standards shall be applicable to any entity, including any type identified in section 201(f), that sells, purchases, or transmits electric energy using the interstate transmission system, or owns, operates, or maintains facilities that are a part of the interstate transmission system.  The Commission shall issue a rule or order regarding implementation of this section.</w:t>
      </w:r>
    </w:p>
    <w:p>
      <w:pPr>
        <w:pStyle w:val="Normal"/>
        <w:spacing w:lineRule="auto" w:line="480"/>
        <w:rPr/>
      </w:pPr>
      <w:r>
        <w:rPr/>
        <w:tab/>
        <w:t>“(b) DEFERENCE.― The Commission, after notice and opportunity for a hearing, may adopt and enforce, in whole or in part, reliability standards proposed or adopted by a voluntary consensus standards body, taking into consideration any recommendations of other entities with technical expertise regarding such reliability standards.  The Commission, after notice and opportunity for a hearing, may assign the responsibility in a given area to enforce compliance with reliability standards adopted by the Commission to any appropriate entity.</w:t>
      </w:r>
    </w:p>
    <w:p>
      <w:pPr>
        <w:pStyle w:val="BodyTextIndent"/>
        <w:spacing w:lineRule="auto" w:line="480"/>
        <w:rPr/>
      </w:pPr>
      <w:r>
        <w:rPr/>
        <w:t>“</w:t>
      </w:r>
      <w:r>
        <w:rPr/>
        <w:t>(c) DEFINITIONS.― For purposes of this section:</w:t>
      </w:r>
    </w:p>
    <w:p>
      <w:pPr>
        <w:pStyle w:val="BodyTextIndent"/>
        <w:spacing w:lineRule="auto" w:line="480"/>
        <w:ind w:firstLine="720" w:end="0"/>
        <w:rPr/>
      </w:pPr>
      <w:r>
        <w:rPr/>
        <w:t>“</w:t>
      </w:r>
      <w:r>
        <w:rPr/>
        <w:t>(1) the term ‘interstate transmission system’ means facilities used for the transmission of electric energy in interstate commerce.</w:t>
      </w:r>
    </w:p>
    <w:p>
      <w:pPr>
        <w:pStyle w:val="BodyTextIndent"/>
        <w:spacing w:lineRule="auto" w:line="480"/>
        <w:rPr/>
      </w:pPr>
      <w:r>
        <w:rPr/>
        <w:tab/>
        <w:t>“(2) the term ‘reliability standards’ means the requirements for operating the interstate transmission system so that instability, uncontrolled separation, or cascading failures will not occur as a result of sudden disturbances.”.</w:t>
      </w:r>
    </w:p>
    <w:p>
      <w:pPr>
        <w:sectPr>
          <w:headerReference w:type="default" r:id="rId2"/>
          <w:headerReference w:type="first" r:id="rId3"/>
          <w:footerReference w:type="default" r:id="rId4"/>
          <w:footerReference w:type="first" r:id="rId5"/>
          <w:type w:val="nextPage"/>
          <w:pgSz w:w="12240" w:h="15840"/>
          <w:pgMar w:left="1296" w:right="1296" w:gutter="0" w:header="720" w:top="1728" w:footer="720" w:bottom="1584"/>
          <w:lnNumType w:countBy="1" w:restart="newPage" w:distance="283"/>
          <w:pgNumType w:fmt="decimal"/>
          <w:formProt w:val="false"/>
          <w:titlePg/>
          <w:textDirection w:val="lrTb"/>
          <w:docGrid w:type="default" w:linePitch="360" w:charSpace="0"/>
        </w:sectPr>
      </w:pPr>
    </w:p>
    <w:p>
      <w:pPr>
        <w:pStyle w:val="BodyTextIndent"/>
        <w:spacing w:lineRule="auto" w:line="480"/>
        <w:rPr/>
      </w:pPr>
      <w:r>
        <w:rPr/>
        <w:t>[Consider addition of any appropriate State savings provision.]</w:t>
      </w:r>
    </w:p>
    <w:sectPr>
      <w:type w:val="continuous"/>
      <w:pgSz w:w="12240" w:h="15840"/>
      <w:pgMar w:left="1296" w:right="1296" w:gutter="0" w:header="720" w:top="1728" w:footer="720" w:bottom="1584"/>
      <w:lnNumType w:countBy="1" w:restart="newPage" w:distance="283"/>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w:t>
    </w:r>
  </w:p>
  <w:p>
    <w:pPr>
      <w:pStyle w:val="Header"/>
      <w:jc w:val="center"/>
      <w:rPr/>
    </w:pPr>
    <w:r>
      <w:rPr/>
      <w:t>10/12/01</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sz w:val="24"/>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BodyTextIndent">
    <w:name w:val="Body Text Indent"/>
    <w:basedOn w:val="Normal"/>
    <w:pPr>
      <w:spacing w:lineRule="auto" w:line="360"/>
      <w:ind w:hanging="0" w:start="720" w:end="0"/>
    </w:pPr>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2001-10-12T12:40:00Z</dcterms:created>
  <dc:creator>Denise Schuhart</dc:creator>
  <dc:description/>
  <dc:language>en-CA</dc:language>
  <cp:lastModifiedBy>Denise Schuhart</cp:lastModifiedBy>
  <cp:lastPrinted>2001-10-12T14:10:00Z</cp:lastPrinted>
  <dcterms:modified xsi:type="dcterms:W3CDTF">2001-10-12T16:03:00Z</dcterms:modified>
  <cp:revision>13</cp:revision>
  <dc:subject/>
  <dc:title>SEC</dc:title>
</cp:coreProperties>
</file>