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CONFIDENTIAL TERM SHEET FOR AN</w:t>
      </w:r>
    </w:p>
    <w:p>
      <w:pPr>
        <w:pStyle w:val="Normal"/>
        <w:jc w:val="center"/>
        <w:rPr>
          <w:b/>
        </w:rPr>
      </w:pPr>
      <w:r>
        <w:rPr>
          <w:b/>
        </w:rPr>
        <w:t xml:space="preserve"> </w:t>
      </w:r>
      <w:r>
        <w:rPr>
          <w:b/>
        </w:rPr>
        <w:t xml:space="preserve">ALL REQUIREMENTS ELECTRICAL ENERGY SALE </w:t>
      </w:r>
    </w:p>
    <w:p>
      <w:pPr>
        <w:pStyle w:val="Normal"/>
        <w:jc w:val="center"/>
        <w:rPr>
          <w:b/>
        </w:rPr>
      </w:pPr>
      <w:r>
        <w:rPr>
          <w:b/>
        </w:rPr>
        <w:t>BETWEEN</w:t>
      </w:r>
    </w:p>
    <w:p>
      <w:pPr>
        <w:pStyle w:val="Normal"/>
        <w:jc w:val="center"/>
        <w:rPr>
          <w:b/>
        </w:rPr>
      </w:pPr>
      <w:r>
        <w:rPr>
          <w:b/>
        </w:rPr>
        <w:t>S.D. WARREN</w:t>
      </w:r>
    </w:p>
    <w:p>
      <w:pPr>
        <w:pStyle w:val="Normal"/>
        <w:jc w:val="center"/>
        <w:rPr>
          <w:b/>
        </w:rPr>
      </w:pPr>
      <w:r>
        <w:rPr>
          <w:b/>
        </w:rPr>
        <w:t>AND</w:t>
      </w:r>
    </w:p>
    <w:p>
      <w:pPr>
        <w:pStyle w:val="Normal"/>
        <w:jc w:val="center"/>
        <w:rPr>
          <w:b/>
        </w:rPr>
      </w:pPr>
      <w:r>
        <w:rPr>
          <w:b/>
        </w:rPr>
        <w:t>ENRON NORTH AMERICA</w:t>
      </w:r>
    </w:p>
    <w:p>
      <w:pPr>
        <w:pStyle w:val="Heading5"/>
        <w:ind w:hanging="0" w:start="0"/>
        <w:rPr/>
      </w:pPr>
      <w:r>
        <w:rPr/>
        <w:t>Confidential</w:t>
      </w:r>
    </w:p>
    <w:p>
      <w:pPr>
        <w:pStyle w:val="Normal"/>
        <w:rPr/>
      </w:pPr>
      <w:r>
        <w:rPr/>
      </w:r>
    </w:p>
    <w:p>
      <w:pPr>
        <w:pStyle w:val="Normal"/>
        <w:rPr>
          <w:b/>
        </w:rPr>
      </w:pPr>
      <w:r>
        <w:rPr>
          <w:b/>
        </w:rPr>
        <w:t>Buyer:</w:t>
      </w:r>
    </w:p>
    <w:p>
      <w:pPr>
        <w:pStyle w:val="Normal"/>
        <w:rPr/>
      </w:pPr>
      <w:r>
        <w:rPr>
          <w:b/>
        </w:rPr>
        <w:t xml:space="preserve">       </w:t>
      </w:r>
      <w:r>
        <w:rPr/>
        <w:t>S.D. Warren (“S.D. Warren”)</w:t>
      </w:r>
    </w:p>
    <w:p>
      <w:pPr>
        <w:pStyle w:val="Normal"/>
        <w:rPr/>
      </w:pPr>
      <w:r>
        <w:rPr/>
      </w:r>
    </w:p>
    <w:p>
      <w:pPr>
        <w:pStyle w:val="Normal"/>
        <w:rPr>
          <w:b/>
        </w:rPr>
      </w:pPr>
      <w:r>
        <w:rPr>
          <w:b/>
        </w:rPr>
        <w:t>Seller:</w:t>
      </w:r>
    </w:p>
    <w:p>
      <w:pPr>
        <w:pStyle w:val="Normal"/>
        <w:rPr/>
      </w:pPr>
      <w:r>
        <w:rPr>
          <w:b/>
        </w:rPr>
        <w:t xml:space="preserve">       </w:t>
      </w:r>
      <w:r>
        <w:rPr/>
        <w:t>Enron North America or any of its affiliates (“ENA”)</w:t>
      </w:r>
    </w:p>
    <w:p>
      <w:pPr>
        <w:pStyle w:val="Normal"/>
        <w:jc w:val="center"/>
        <w:rPr>
          <w:b/>
        </w:rPr>
      </w:pPr>
      <w:r>
        <w:rPr>
          <w:b/>
        </w:rPr>
      </w:r>
    </w:p>
    <w:p>
      <w:pPr>
        <w:pStyle w:val="Normal"/>
        <w:rPr>
          <w:b/>
        </w:rPr>
      </w:pPr>
      <w:r>
        <w:rPr>
          <w:b/>
        </w:rPr>
        <w:t>Product:</w:t>
      </w:r>
    </w:p>
    <w:p>
      <w:pPr>
        <w:pStyle w:val="BodyTextIndent2"/>
        <w:rPr/>
      </w:pPr>
      <w:r>
        <w:rPr/>
        <w:t xml:space="preserve">Enron North America (ENA) will sell to S.D. Warren and S.D. Warren </w:t>
      </w:r>
      <w:del w:id="0" w:author="Frederic W. Cohagan" w:date="2000-02-16T09:37:00Z">
        <w:r>
          <w:rPr/>
          <w:delText xml:space="preserve">would </w:delText>
        </w:r>
      </w:del>
      <w:ins w:id="1" w:author="Frederic W. Cohagan" w:date="2000-02-16T09:37:00Z">
        <w:r>
          <w:rPr/>
          <w:t xml:space="preserve">will </w:t>
        </w:r>
      </w:ins>
      <w:r>
        <w:rPr/>
        <w:t>purchase solely from ENA all of the Power (as defined below) utilized by the Facility (as defined below) during the Delivery Term.</w:t>
      </w:r>
    </w:p>
    <w:p>
      <w:pPr>
        <w:pStyle w:val="BodyTextIndent2"/>
        <w:rPr/>
      </w:pPr>
      <w:r>
        <w:rPr/>
        <w:t xml:space="preserve">Under no circumstances </w:t>
      </w:r>
      <w:del w:id="2" w:author="Frederic W. Cohagan" w:date="2000-02-16T09:37:00Z">
        <w:r>
          <w:rPr/>
          <w:delText xml:space="preserve">would </w:delText>
        </w:r>
      </w:del>
      <w:ins w:id="3" w:author="Frederic W. Cohagan" w:date="2000-02-16T09:37:00Z">
        <w:r>
          <w:rPr/>
          <w:t xml:space="preserve">will </w:t>
        </w:r>
      </w:ins>
      <w:r>
        <w:rPr/>
        <w:t xml:space="preserve">ENA be responsible for purchasing any requirements with respect to Energy produced by renewable resources or another specific type of resource (a “Green Requirement”). </w:t>
      </w:r>
    </w:p>
    <w:p>
      <w:pPr>
        <w:pStyle w:val="BodyTextIndent2"/>
        <w:rPr/>
      </w:pPr>
      <w:r>
        <w:rPr/>
      </w:r>
    </w:p>
    <w:p>
      <w:pPr>
        <w:pStyle w:val="BodyTextIndent2"/>
        <w:rPr/>
      </w:pPr>
      <w:r>
        <w:rPr/>
        <w:t>“</w:t>
      </w:r>
      <w:r>
        <w:rPr/>
        <w:t>Power” means Energy and Existing NEPOOL Market Products, where “Energy” is power produced in the form of electricity and “Existing NEPOOL Market Products” means Installed Capability, Operable Capability, 10-Minute Spinning Reserve, 10-Minute Non-Spinning Reserve, 30-Minute Operating Reserve and Automatic Generation Control Services, as such terms are specifically defined in the Restated NEPOOL Agreement in effect as of the date of the Definitive Agreement.</w:t>
      </w:r>
    </w:p>
    <w:p>
      <w:pPr>
        <w:pStyle w:val="BodyTextIndent2"/>
        <w:rPr/>
      </w:pPr>
      <w:r>
        <w:rPr/>
        <w:t xml:space="preserve"> </w:t>
      </w:r>
    </w:p>
    <w:p>
      <w:pPr>
        <w:pStyle w:val="Normal"/>
        <w:ind w:start="450" w:end="0"/>
        <w:rPr/>
      </w:pPr>
      <w:r>
        <w:rPr/>
        <w:t>“</w:t>
      </w:r>
      <w:r>
        <w:rPr/>
        <w:t>Facility” means the paper mill currently owned by S.D. Warren and located at Somerset, Maine.  S.D. Warren should not be permitted to sell, transfer or assign all or any part of the Facility during the Delivery Term.</w:t>
      </w:r>
    </w:p>
    <w:p>
      <w:pPr>
        <w:pStyle w:val="Normal"/>
        <w:ind w:start="450" w:end="0"/>
        <w:rPr/>
      </w:pPr>
      <w:r>
        <w:rPr/>
      </w:r>
    </w:p>
    <w:p>
      <w:pPr>
        <w:pStyle w:val="Normal"/>
        <w:rPr>
          <w:b/>
        </w:rPr>
      </w:pPr>
      <w:r>
        <w:rPr>
          <w:b/>
        </w:rPr>
        <w:t>Westbrook Facility:</w:t>
      </w:r>
    </w:p>
    <w:p>
      <w:pPr>
        <w:pStyle w:val="Normal"/>
        <w:ind w:start="480" w:end="0"/>
        <w:rPr/>
      </w:pPr>
      <w:r>
        <w:rPr/>
        <w:t xml:space="preserve">S.D. Warren owns generation assets (the “Westbrook Facility”) that are comprised of 22 MWs of biomass generation capacity and 8 MWs of hydroelectric generation capacity.  S.D. Warren is responsible for satisfying and complying with any and all Green Requirements.  S.D. Warren agrees that it will make all Power from the Westbrook Facility available to ENA and shall </w:t>
      </w:r>
      <w:ins w:id="4" w:author="Frederic W. Cohagan" w:date="2000-02-16T09:37:00Z">
        <w:r>
          <w:rPr/>
          <w:t>indemnify ENA for any and all</w:t>
        </w:r>
      </w:ins>
      <w:del w:id="5" w:author="Frederic W. Cohagan" w:date="2000-02-16T09:37:00Z">
        <w:r>
          <w:rPr/>
          <w:delText>reimburse ENA if ENA incurs any</w:delText>
        </w:r>
      </w:del>
      <w:r>
        <w:rPr/>
        <w:t xml:space="preserve"> costs </w:t>
      </w:r>
      <w:del w:id="6" w:author="Frederic W. Cohagan" w:date="2000-02-16T09:37:00Z">
        <w:r>
          <w:rPr/>
          <w:delText>in order to satisfy</w:delText>
        </w:r>
      </w:del>
      <w:ins w:id="7" w:author="Frederic W. Cohagan" w:date="2000-02-16T09:37:00Z">
        <w:r>
          <w:rPr/>
          <w:t>associated with</w:t>
        </w:r>
      </w:ins>
      <w:r>
        <w:rPr/>
        <w:t xml:space="preserve"> any Green Requirement and/or any fines, penalties or other costs imposed by the NEPOOL ISO or the State of Maine or any other party for failure to meet a Green Requirement.</w:t>
      </w:r>
    </w:p>
    <w:p>
      <w:pPr>
        <w:pStyle w:val="Normal"/>
        <w:ind w:start="480" w:end="0"/>
        <w:rPr/>
      </w:pPr>
      <w:r>
        <w:rPr/>
      </w:r>
    </w:p>
    <w:p>
      <w:pPr>
        <w:pStyle w:val="Normal"/>
        <w:rPr>
          <w:b/>
        </w:rPr>
      </w:pPr>
      <w:r>
        <w:rPr>
          <w:b/>
        </w:rPr>
      </w:r>
    </w:p>
    <w:p>
      <w:pPr>
        <w:pStyle w:val="Normal"/>
        <w:rPr>
          <w:b/>
        </w:rPr>
      </w:pPr>
      <w:r>
        <w:rPr>
          <w:b/>
        </w:rPr>
        <w:t>Delivery Term:</w:t>
      </w:r>
    </w:p>
    <w:p>
      <w:pPr>
        <w:pStyle w:val="Normal"/>
        <w:ind w:start="360" w:end="0"/>
        <w:rPr/>
      </w:pPr>
      <w:r>
        <w:rPr/>
        <w:t>March 1, 2000 through February 28, 2001</w:t>
      </w:r>
    </w:p>
    <w:p>
      <w:pPr>
        <w:pStyle w:val="Normal"/>
        <w:ind w:firstLine="360" w:end="0"/>
        <w:rPr/>
      </w:pPr>
      <w:r>
        <w:rPr/>
      </w:r>
    </w:p>
    <w:p>
      <w:pPr>
        <w:pStyle w:val="Normal"/>
        <w:ind w:start="360" w:end="0"/>
        <w:rPr/>
      </w:pPr>
      <w:r>
        <w:rPr/>
      </w:r>
    </w:p>
    <w:p>
      <w:pPr>
        <w:pStyle w:val="Normal"/>
        <w:rPr>
          <w:b/>
        </w:rPr>
      </w:pPr>
      <w:r>
        <w:rPr>
          <w:b/>
        </w:rPr>
        <w:t>Extendable Delivery Term:</w:t>
      </w:r>
    </w:p>
    <w:p>
      <w:pPr>
        <w:pStyle w:val="Normal"/>
        <w:rPr/>
      </w:pPr>
      <w:r>
        <w:rPr/>
        <w:t xml:space="preserve">      </w:t>
      </w:r>
      <w:r>
        <w:rPr/>
        <w:t xml:space="preserve">March 1, 2001 through February 28, 2002 </w:t>
        <w:tab/>
      </w:r>
    </w:p>
    <w:p>
      <w:pPr>
        <w:pStyle w:val="Normal"/>
        <w:rPr>
          <w:b/>
        </w:rPr>
      </w:pPr>
      <w:r>
        <w:rPr>
          <w:b/>
        </w:rPr>
      </w:r>
    </w:p>
    <w:p>
      <w:pPr>
        <w:pStyle w:val="Normal"/>
        <w:rPr>
          <w:b/>
        </w:rPr>
      </w:pPr>
      <w:r>
        <w:rPr>
          <w:b/>
        </w:rPr>
        <w:tab/>
      </w:r>
    </w:p>
    <w:p>
      <w:pPr>
        <w:pStyle w:val="Normal"/>
        <w:rPr>
          <w:b/>
        </w:rPr>
      </w:pPr>
      <w:r>
        <w:rPr>
          <w:b/>
        </w:rPr>
      </w:r>
    </w:p>
    <w:p>
      <w:pPr>
        <w:pStyle w:val="Normal"/>
        <w:rPr>
          <w:b/>
        </w:rPr>
      </w:pPr>
      <w:r>
        <w:rPr>
          <w:b/>
        </w:rPr>
        <w:t>Delivery Point:</w:t>
      </w:r>
    </w:p>
    <w:p>
      <w:pPr>
        <w:pStyle w:val="Normal"/>
        <w:ind w:start="360" w:end="0"/>
        <w:rPr/>
      </w:pPr>
      <w:r>
        <w:rPr/>
        <w:t xml:space="preserve">NEPOOL PTF: provided, however, ENA would be responsible for all costs and charges imposed on or associated with the delivery of Energy </w:t>
      </w:r>
      <w:ins w:id="8" w:author="Frederic W. Cohagan" w:date="2000-02-16T09:38:00Z">
        <w:r>
          <w:rPr/>
          <w:t>to the PTF and losses associated with delivery of Power from PTF</w:t>
        </w:r>
      </w:ins>
      <w:del w:id="9" w:author="Frederic W. Cohagan" w:date="2000-02-16T09:38:00Z">
        <w:r>
          <w:rPr/>
          <w:delText>from Delivery Point</w:delText>
        </w:r>
      </w:del>
      <w:r>
        <w:rPr/>
        <w:t xml:space="preserve"> to the Facility.</w:t>
      </w:r>
      <w:r>
        <w:rPr>
          <w:b/>
        </w:rPr>
        <w:tab/>
      </w:r>
    </w:p>
    <w:p>
      <w:pPr>
        <w:pStyle w:val="Normal"/>
        <w:ind w:start="360" w:end="0"/>
        <w:rPr>
          <w:b/>
        </w:rPr>
      </w:pPr>
      <w:r>
        <w:rPr>
          <w:b/>
        </w:rPr>
      </w:r>
    </w:p>
    <w:p>
      <w:pPr>
        <w:pStyle w:val="Normal"/>
        <w:ind w:start="360" w:end="0"/>
        <w:rPr/>
      </w:pPr>
      <w:r>
        <w:rPr/>
      </w:r>
    </w:p>
    <w:p>
      <w:pPr>
        <w:pStyle w:val="Normal"/>
        <w:rPr>
          <w:b/>
        </w:rPr>
      </w:pPr>
      <w:r>
        <w:rPr>
          <w:b/>
        </w:rPr>
        <w:t>Quantity:</w:t>
      </w:r>
    </w:p>
    <w:p>
      <w:pPr>
        <w:pStyle w:val="Normal"/>
        <w:ind w:start="720" w:end="0"/>
        <w:rPr/>
      </w:pPr>
      <w:r>
        <w:rPr/>
        <w:t>Must-Take Energy, Installed Capacity and Ancillary Services for every hour in each of the months for the quantity as specified.</w:t>
      </w:r>
    </w:p>
    <w:p>
      <w:pPr>
        <w:pStyle w:val="Normal"/>
        <w:ind w:start="720" w:end="0"/>
        <w:rPr/>
      </w:pPr>
      <w:r>
        <w:rPr/>
        <w:tab/>
      </w:r>
    </w:p>
    <w:p>
      <w:pPr>
        <w:pStyle w:val="BodyTextIndent3"/>
        <w:ind w:firstLine="360" w:start="720" w:end="0"/>
        <w:rPr/>
      </w:pPr>
      <w:r>
        <w:rPr>
          <w:u w:val="single"/>
        </w:rPr>
        <w:t>Month</w:t>
      </w:r>
      <w:r>
        <w:rPr/>
        <w:tab/>
        <w:tab/>
        <w:tab/>
      </w:r>
      <w:r>
        <w:rPr>
          <w:u w:val="single"/>
        </w:rPr>
        <w:t>Monthly Must-Take Volume</w:t>
      </w:r>
    </w:p>
    <w:p>
      <w:pPr>
        <w:pStyle w:val="BodyTextIndent3"/>
        <w:ind w:firstLine="360" w:start="720" w:end="0"/>
        <w:rPr/>
      </w:pPr>
      <w:r>
        <w:rPr/>
        <w:t>March 2000</w:t>
        <w:tab/>
        <w:tab/>
        <w:t>47 MWs per hour</w:t>
      </w:r>
    </w:p>
    <w:p>
      <w:pPr>
        <w:pStyle w:val="BodyTextIndent3"/>
        <w:ind w:start="1080" w:end="0"/>
        <w:rPr/>
      </w:pPr>
      <w:r>
        <w:rPr/>
        <w:t>April 2000</w:t>
        <w:tab/>
        <w:tab/>
        <w:tab/>
        <w:t>51 MWs per hour</w:t>
      </w:r>
    </w:p>
    <w:p>
      <w:pPr>
        <w:pStyle w:val="BodyTextIndent3"/>
        <w:ind w:start="1080" w:end="0"/>
        <w:rPr/>
      </w:pPr>
      <w:r>
        <w:rPr/>
        <w:t>May 2000</w:t>
        <w:tab/>
        <w:tab/>
        <w:tab/>
        <w:t>51 MWs per hour</w:t>
      </w:r>
    </w:p>
    <w:p>
      <w:pPr>
        <w:pStyle w:val="BodyTextIndent3"/>
        <w:ind w:start="1080" w:end="0"/>
        <w:rPr/>
      </w:pPr>
      <w:r>
        <w:rPr/>
        <w:t>June 2000</w:t>
        <w:tab/>
        <w:tab/>
        <w:tab/>
        <w:t>54 MWs per hour</w:t>
      </w:r>
    </w:p>
    <w:p>
      <w:pPr>
        <w:pStyle w:val="BodyTextIndent3"/>
        <w:ind w:start="1080" w:end="0"/>
        <w:rPr/>
      </w:pPr>
      <w:r>
        <w:rPr/>
        <w:t>July 2000</w:t>
        <w:tab/>
        <w:tab/>
        <w:tab/>
        <w:t>58 MWs per hour</w:t>
      </w:r>
    </w:p>
    <w:p>
      <w:pPr>
        <w:pStyle w:val="BodyTextIndent3"/>
        <w:ind w:start="1080" w:end="0"/>
        <w:rPr/>
      </w:pPr>
      <w:r>
        <w:rPr/>
        <w:t>August 2000</w:t>
        <w:tab/>
        <w:tab/>
        <w:t>56 MWs per hour</w:t>
      </w:r>
    </w:p>
    <w:p>
      <w:pPr>
        <w:pStyle w:val="BodyTextIndent3"/>
        <w:ind w:start="1080" w:end="0"/>
        <w:rPr/>
      </w:pPr>
      <w:r>
        <w:rPr/>
        <w:t>September 2000</w:t>
        <w:tab/>
        <w:tab/>
        <w:t>52 MWs per hour</w:t>
      </w:r>
    </w:p>
    <w:p>
      <w:pPr>
        <w:pStyle w:val="BodyTextIndent3"/>
        <w:ind w:start="1080" w:end="0"/>
        <w:rPr/>
      </w:pPr>
      <w:r>
        <w:rPr/>
        <w:t>October 2000</w:t>
        <w:tab/>
        <w:tab/>
        <w:t>52 MWs per hour</w:t>
      </w:r>
    </w:p>
    <w:p>
      <w:pPr>
        <w:pStyle w:val="BodyTextIndent3"/>
        <w:ind w:start="1080" w:end="0"/>
        <w:rPr/>
      </w:pPr>
      <w:r>
        <w:rPr/>
        <w:t>November 2000</w:t>
        <w:tab/>
        <w:tab/>
        <w:t>54 MWs per hour</w:t>
      </w:r>
    </w:p>
    <w:p>
      <w:pPr>
        <w:pStyle w:val="BodyTextIndent3"/>
        <w:ind w:start="1080" w:end="0"/>
        <w:rPr/>
      </w:pPr>
      <w:r>
        <w:rPr/>
        <w:t>December 2000</w:t>
        <w:tab/>
        <w:tab/>
        <w:t>54 MWs per hour</w:t>
      </w:r>
    </w:p>
    <w:p>
      <w:pPr>
        <w:pStyle w:val="BodyTextIndent3"/>
        <w:ind w:start="1080" w:end="0"/>
        <w:rPr/>
      </w:pPr>
      <w:r>
        <w:rPr/>
        <w:t xml:space="preserve">January </w:t>
      </w:r>
      <w:del w:id="10" w:author="Frederic W. Cohagan" w:date="2000-02-16T09:42:00Z">
        <w:r>
          <w:rPr/>
          <w:delText>2000</w:delText>
        </w:r>
      </w:del>
      <w:ins w:id="11" w:author="Frederic W. Cohagan" w:date="2000-02-16T09:42:00Z">
        <w:r>
          <w:rPr/>
          <w:t>2001</w:t>
        </w:r>
      </w:ins>
      <w:r>
        <w:rPr/>
        <w:tab/>
        <w:tab/>
        <w:t>51 MWs per hour</w:t>
      </w:r>
    </w:p>
    <w:p>
      <w:pPr>
        <w:pStyle w:val="BodyTextIndent3"/>
        <w:ind w:start="1080" w:end="0"/>
        <w:rPr/>
      </w:pPr>
      <w:r>
        <w:rPr/>
        <w:t xml:space="preserve">February </w:t>
      </w:r>
      <w:del w:id="12" w:author="Frederic W. Cohagan" w:date="2000-02-16T09:42:00Z">
        <w:r>
          <w:rPr/>
          <w:delText>2000</w:delText>
        </w:r>
      </w:del>
      <w:ins w:id="13" w:author="Frederic W. Cohagan" w:date="2000-02-16T09:42:00Z">
        <w:r>
          <w:rPr/>
          <w:t>2001</w:t>
        </w:r>
      </w:ins>
      <w:r>
        <w:rPr/>
        <w:tab/>
      </w:r>
      <w:del w:id="14" w:author="Frederic W. Cohagan" w:date="2000-02-16T09:42:00Z">
        <w:r>
          <w:rPr/>
          <w:tab/>
        </w:r>
      </w:del>
      <w:r>
        <w:rPr/>
        <w:t>55 MWs per hour</w:t>
      </w:r>
    </w:p>
    <w:p>
      <w:pPr>
        <w:pStyle w:val="BodyTextIndent3"/>
        <w:ind w:start="720" w:end="0"/>
        <w:rPr/>
      </w:pPr>
      <w:r>
        <w:rPr/>
      </w:r>
    </w:p>
    <w:p>
      <w:pPr>
        <w:pStyle w:val="BodyTextIndent3"/>
        <w:ind w:start="0" w:end="0"/>
        <w:rPr>
          <w:b/>
        </w:rPr>
      </w:pPr>
      <w:r>
        <w:rPr>
          <w:b/>
        </w:rPr>
        <w:t>Quantity Differences Between the Must-Take Volume and the Actual Take Volume:</w:t>
      </w:r>
    </w:p>
    <w:p>
      <w:pPr>
        <w:pStyle w:val="BodyTextIndent3"/>
        <w:ind w:firstLine="720" w:start="0" w:end="0"/>
        <w:rPr/>
      </w:pPr>
      <w:r>
        <w:rPr/>
        <w:t>1)</w:t>
        <w:tab/>
      </w:r>
      <w:r>
        <w:rPr>
          <w:u w:val="single"/>
        </w:rPr>
        <w:t>Actual Take Exceeds the Monthly Must-Take Volume</w:t>
      </w:r>
    </w:p>
    <w:p>
      <w:pPr>
        <w:pStyle w:val="BodyTextIndent3"/>
        <w:ind w:start="1440" w:end="0"/>
        <w:rPr>
          <w:del w:id="25" w:author="Frederic W. Cohagan" w:date="2000-02-16T10:01:00Z"/>
        </w:rPr>
      </w:pPr>
      <w:ins w:id="15" w:author="Frederic W. Cohagan" w:date="2000-02-16T09:47:00Z">
        <w:r>
          <w:rPr/>
          <w:t xml:space="preserve">For each hour in which the energy consumption exceeds the Monthly Must-Take volume, </w:t>
        </w:r>
      </w:ins>
      <w:r>
        <w:rPr/>
        <w:t xml:space="preserve">S.D. Warren will pay </w:t>
      </w:r>
      <w:ins w:id="16" w:author="Frederic W. Cohagan" w:date="2000-02-16T09:53:00Z">
        <w:r>
          <w:rPr/>
          <w:t xml:space="preserve">ENA </w:t>
        </w:r>
      </w:ins>
      <w:r>
        <w:rPr/>
        <w:t xml:space="preserve">the </w:t>
      </w:r>
      <w:ins w:id="17" w:author="Frederic W. Cohagan" w:date="2000-02-16T10:07:00Z">
        <w:r>
          <w:rPr/>
          <w:t xml:space="preserve">excess volume multiplied times the </w:t>
        </w:r>
      </w:ins>
      <w:r>
        <w:rPr/>
        <w:t xml:space="preserve">hourly weighted average NEPOOL Market Clearing Price for </w:t>
      </w:r>
      <w:ins w:id="18" w:author="Frederic W. Cohagan" w:date="2000-02-16T09:48:00Z">
        <w:r>
          <w:rPr/>
          <w:t>the Energy and the Existing NEPOOL Market Products obligations associated with the Energy</w:t>
        </w:r>
      </w:ins>
      <w:ins w:id="19" w:author="Frederic W. Cohagan" w:date="2000-02-16T09:50:00Z">
        <w:r>
          <w:rPr/>
          <w:t xml:space="preserve"> (except for ICAP).  With respect to ICAP</w:t>
        </w:r>
      </w:ins>
      <w:ins w:id="20" w:author="Frederic W. Cohagan" w:date="2000-02-16T09:52:00Z">
        <w:r>
          <w:rPr/>
          <w:t>, should S.D. Warren’s monthly consumption in any hour increase the ICAP obligation relative to the Monthly Must Take Volume ICAP obligation, S.D. Warren will pay ENA</w:t>
        </w:r>
      </w:ins>
      <w:ins w:id="21" w:author="Frederic W. Cohagan" w:date="2000-02-16T10:00:00Z">
        <w:r>
          <w:rPr/>
          <w:t xml:space="preserve"> the incremental ICAP cost based on the increased volume obligation multiplied by the NEPOOL Monthly Market Cl</w:t>
        </w:r>
      </w:ins>
      <w:ins w:id="22" w:author="Frederic W. Cohagan" w:date="2000-02-16T10:07:00Z">
        <w:r>
          <w:rPr/>
          <w:t>ea</w:t>
        </w:r>
      </w:ins>
      <w:ins w:id="23" w:author="Frederic W. Cohagan" w:date="2000-02-16T10:01:00Z">
        <w:r>
          <w:rPr/>
          <w:t xml:space="preserve">ring Price for ICAP. </w:t>
        </w:r>
      </w:ins>
      <w:del w:id="24" w:author="Frederic W. Cohagan" w:date="2000-02-16T10:01:00Z">
        <w:r>
          <w:rPr/>
          <w:delText>Power for the volume of Power which the Facility takes that exceeds the Monthly Must-Take Volume.  S.D. Warren will pay the Market Clearing Price for the positive difference between the Actual Take peak during each month and the Monthly Must-Take volume (this will be the monthly peak volume less the Must-Take volume multiplied by the monthly NEPOOL Market Clearing Price for Installed Capacity).</w:delText>
        </w:r>
      </w:del>
    </w:p>
    <w:p>
      <w:pPr>
        <w:pStyle w:val="BodyTextIndent3"/>
        <w:ind w:start="1440" w:end="0"/>
        <w:rPr/>
      </w:pPr>
      <w:r>
        <w:rPr/>
      </w:r>
    </w:p>
    <w:p>
      <w:pPr>
        <w:pStyle w:val="BodyTextIndent3"/>
        <w:numPr>
          <w:ilvl w:val="0"/>
          <w:numId w:val="2"/>
        </w:numPr>
        <w:rPr>
          <w:u w:val="single"/>
        </w:rPr>
      </w:pPr>
      <w:r>
        <w:rPr>
          <w:u w:val="single"/>
        </w:rPr>
        <w:t>Monthly Must-Take Volume Exceeds the Actual Take Volume</w:t>
      </w:r>
    </w:p>
    <w:p>
      <w:pPr>
        <w:pStyle w:val="BodyTextIndent3"/>
        <w:ind w:start="1440" w:end="0"/>
        <w:rPr/>
      </w:pPr>
      <w:r>
        <w:rPr/>
        <w:t>In all cases, S.D. Warren will pay to ENA the Monthly Must-Take Volumes multiplied by the Contract Price.  In each hour that the Monthly Must-Take volume exceeds the Actual Take volume, ENA will sell the incremental volume of Power that S.D. Warren does not take in any hour back to NEPOOL and will receive the NEPOOL Market Clearing Price for these volumes.   The proceeds received from selling Power to NEPOOL and receiving the Market Clearing Price will be applied to the Contract Price that is owed by S.D. Warren in any hour up to the Contract Price.  In no case shall a value greater than the Contract Price be credited to S.D. Warren.</w:t>
      </w:r>
    </w:p>
    <w:p>
      <w:pPr>
        <w:pStyle w:val="Normal"/>
        <w:ind w:start="360" w:end="0"/>
        <w:rPr/>
      </w:pPr>
      <w:r>
        <w:rPr/>
        <w:tab/>
      </w:r>
    </w:p>
    <w:p>
      <w:pPr>
        <w:pStyle w:val="Normal"/>
        <w:ind w:start="360" w:end="0"/>
        <w:rPr/>
      </w:pPr>
      <w:r>
        <w:rPr/>
      </w:r>
    </w:p>
    <w:p>
      <w:pPr>
        <w:pStyle w:val="Normal"/>
        <w:rPr>
          <w:b/>
        </w:rPr>
      </w:pPr>
      <w:r>
        <w:rPr>
          <w:b/>
        </w:rPr>
        <w:t>Contract Price:</w:t>
      </w:r>
    </w:p>
    <w:p>
      <w:pPr>
        <w:pStyle w:val="Normal"/>
        <w:ind w:start="360" w:end="0"/>
        <w:rPr>
          <w:del w:id="30" w:author="Frederic W. Cohagan" w:date="2000-02-16T10:02:00Z"/>
        </w:rPr>
      </w:pPr>
      <w:r>
        <w:rPr/>
        <w:t xml:space="preserve">Option 1  - </w:t>
      </w:r>
      <w:ins w:id="26" w:author="Frederic W. Cohagan" w:date="2000-02-16T10:01:00Z">
        <w:r>
          <w:rPr/>
          <w:t>S.D Warren enters into a 1 year pur</w:t>
        </w:r>
      </w:ins>
      <w:ins w:id="27" w:author="Frederic W. Cohagan" w:date="2000-02-16T10:03:00Z">
        <w:r>
          <w:rPr/>
          <w:t>cha</w:t>
        </w:r>
      </w:ins>
      <w:ins w:id="28" w:author="Frederic W. Cohagan" w:date="2000-02-16T10:01:00Z">
        <w:r>
          <w:rPr/>
          <w:t xml:space="preserve">se agreement for Power.  </w:t>
        </w:r>
      </w:ins>
      <w:r>
        <w:rPr/>
        <w:t xml:space="preserve">For each MWh for the Monthly Must-Take Volume of MWs per hour (as specified in “Quantity”), S.D. Warren would pay $____. </w:t>
      </w:r>
      <w:del w:id="29" w:author="Frederic W. Cohagan" w:date="2000-02-16T10:02:00Z">
        <w:r>
          <w:rPr/>
          <w:delText xml:space="preserve"> For all MWs in excess of the Monthly Must-Take Volume, S.D. Warren will pay the NEPOOL Market Clearing price for Power.</w:delText>
        </w:r>
      </w:del>
    </w:p>
    <w:p>
      <w:pPr>
        <w:pStyle w:val="Normal"/>
        <w:ind w:start="360" w:end="0"/>
        <w:rPr/>
      </w:pPr>
      <w:r>
        <w:rPr/>
      </w:r>
    </w:p>
    <w:p>
      <w:pPr>
        <w:pStyle w:val="Normal"/>
        <w:ind w:start="360" w:end="0"/>
        <w:rPr>
          <w:del w:id="35" w:author="Frederic W. Cohagan" w:date="2000-02-16T10:03:00Z"/>
        </w:rPr>
      </w:pPr>
      <w:r>
        <w:rPr/>
        <w:t xml:space="preserve">Option 2 – </w:t>
      </w:r>
      <w:ins w:id="31" w:author="Frederic W. Cohagan" w:date="2000-02-16T10:02:00Z">
        <w:r>
          <w:rPr/>
          <w:t xml:space="preserve">S.D. Warren enters into a 1 year purchase agreement for Power with a 1 year extendable period, extendable at the option of ENA. </w:t>
        </w:r>
      </w:ins>
      <w:del w:id="32" w:author="Frederic W. Cohagan" w:date="2000-02-16T10:03:00Z">
        <w:r>
          <w:rPr/>
          <w:delText xml:space="preserve">ENA has the right to extend the Delivery Term for one year.  </w:delText>
        </w:r>
      </w:del>
      <w:ins w:id="33" w:author="Frederic W. Cohagan" w:date="2000-02-16T10:03:00Z">
        <w:r>
          <w:rPr/>
          <w:t xml:space="preserve">  </w:t>
        </w:r>
      </w:ins>
      <w:r>
        <w:rPr/>
        <w:t xml:space="preserve">For each MWh for the Monthly Must-Take Volume of MWs per hour (as specified in “Quantity”), S.D. Warren would pay $____. </w:t>
      </w:r>
      <w:del w:id="34" w:author="Frederic W. Cohagan" w:date="2000-02-16T10:03:00Z">
        <w:r>
          <w:rPr/>
          <w:delText xml:space="preserve"> For all MWs in excess of the Fixed Volume, S.D. Warren will pay the NEPOOL Market Clearing price. </w:delText>
        </w:r>
      </w:del>
    </w:p>
    <w:p>
      <w:pPr>
        <w:pStyle w:val="Normal"/>
        <w:ind w:start="360" w:end="0"/>
        <w:rPr/>
      </w:pPr>
      <w:r>
        <w:rPr/>
      </w:r>
    </w:p>
    <w:p>
      <w:pPr>
        <w:pStyle w:val="Normal"/>
        <w:ind w:start="360" w:end="0"/>
        <w:rPr/>
      </w:pPr>
      <w:r>
        <w:rPr/>
      </w:r>
    </w:p>
    <w:p>
      <w:pPr>
        <w:pStyle w:val="Normal"/>
        <w:rPr>
          <w:b/>
        </w:rPr>
      </w:pPr>
      <w:r>
        <w:rPr>
          <w:b/>
        </w:rPr>
        <w:t>Force Majeure:</w:t>
      </w:r>
    </w:p>
    <w:p>
      <w:pPr>
        <w:pStyle w:val="Normal"/>
        <w:ind w:start="300" w:end="0"/>
        <w:rPr/>
      </w:pPr>
      <w:r>
        <w:rPr/>
        <w:t>The Definitive Agreement would contain customary Force Majeure        provisions.  ENA would be excused from delivery of Power if for any reason NEPOOL was unable to deliver Power to S.D. Warren.</w:t>
      </w:r>
      <w:r>
        <w:rPr>
          <w:b/>
        </w:rPr>
        <w:tab/>
      </w:r>
    </w:p>
    <w:p>
      <w:pPr>
        <w:pStyle w:val="Normal"/>
        <w:ind w:start="300" w:end="0"/>
        <w:rPr>
          <w:b/>
        </w:rPr>
      </w:pPr>
      <w:r>
        <w:rPr>
          <w:b/>
        </w:rPr>
      </w:r>
    </w:p>
    <w:p>
      <w:pPr>
        <w:pStyle w:val="Heading6"/>
        <w:ind w:hanging="0" w:start="0"/>
        <w:rPr>
          <w:b w:val="false"/>
        </w:rPr>
      </w:pPr>
      <w:r>
        <w:rPr>
          <w:b w:val="false"/>
        </w:rPr>
      </w:r>
    </w:p>
    <w:p>
      <w:pPr>
        <w:pStyle w:val="Heading6"/>
        <w:ind w:hanging="0" w:start="0"/>
        <w:rPr/>
      </w:pPr>
      <w:r>
        <w:rPr/>
        <w:t>Obligations of S.D. Warren:</w:t>
      </w:r>
    </w:p>
    <w:p>
      <w:pPr>
        <w:pStyle w:val="Normal"/>
        <w:ind w:start="300" w:end="0"/>
        <w:rPr/>
      </w:pPr>
      <w:r>
        <w:rPr/>
        <w:t>S.D. Warren would be responsible for any Local Network Services (“LNS”), Transmission and Distribution (“T&amp;D”), Competitive Transition Charges (“CTC”) and/or new existing taxes associated with the delivery of Power.</w:t>
      </w:r>
    </w:p>
    <w:p>
      <w:pPr>
        <w:pStyle w:val="Normal"/>
        <w:rPr/>
      </w:pPr>
      <w:r>
        <w:rPr/>
      </w:r>
    </w:p>
    <w:p>
      <w:pPr>
        <w:pStyle w:val="Normal"/>
        <w:rPr>
          <w:b/>
        </w:rPr>
      </w:pPr>
      <w:r>
        <w:rPr>
          <w:b/>
        </w:rPr>
      </w:r>
    </w:p>
    <w:p>
      <w:pPr>
        <w:pStyle w:val="Normal"/>
        <w:rPr>
          <w:b/>
        </w:rPr>
      </w:pPr>
      <w:r>
        <w:rPr>
          <w:b/>
        </w:rPr>
        <w:t>Billing Provisions:</w:t>
      </w:r>
    </w:p>
    <w:p>
      <w:pPr>
        <w:pStyle w:val="Normal"/>
        <w:ind w:start="360" w:end="0"/>
        <w:rPr/>
      </w:pPr>
      <w:r>
        <w:rPr/>
        <w:t>This proposal is contingent upon ENA’s ability to have Central Maine Power provide billing for the Power required at the Facility.</w:t>
      </w:r>
    </w:p>
    <w:p>
      <w:pPr>
        <w:pStyle w:val="Normal"/>
        <w:rPr>
          <w:b/>
        </w:rPr>
      </w:pPr>
      <w:r>
        <w:rPr>
          <w:b/>
        </w:rPr>
      </w:r>
    </w:p>
    <w:p>
      <w:pPr>
        <w:pStyle w:val="Normal"/>
        <w:rPr>
          <w:b/>
        </w:rPr>
      </w:pPr>
      <w:r>
        <w:rPr>
          <w:b/>
        </w:rPr>
      </w:r>
    </w:p>
    <w:p>
      <w:pPr>
        <w:pStyle w:val="Normal"/>
        <w:rPr>
          <w:b/>
        </w:rPr>
      </w:pPr>
      <w:r>
        <w:rPr>
          <w:b/>
        </w:rPr>
      </w:r>
    </w:p>
    <w:p>
      <w:pPr>
        <w:pStyle w:val="Normal"/>
        <w:rPr>
          <w:b/>
        </w:rPr>
      </w:pPr>
      <w:r>
        <w:rPr>
          <w:b/>
        </w:rPr>
        <w:t>Term of Proposal:</w:t>
      </w:r>
    </w:p>
    <w:p>
      <w:pPr>
        <w:pStyle w:val="Normal"/>
        <w:ind w:hanging="810" w:start="360" w:end="0"/>
        <w:rPr/>
      </w:pPr>
      <w:r>
        <w:rPr>
          <w:b/>
        </w:rPr>
        <w:t xml:space="preserve">      </w:t>
      </w:r>
      <w:r>
        <w:rPr>
          <w:b/>
        </w:rPr>
        <w:tab/>
      </w:r>
      <w:r>
        <w:rPr/>
        <w:t>This proposal shall remain open until 5</w:t>
      </w:r>
      <w:r>
        <w:rPr>
          <w:lang w:val="en-CA"/>
        </w:rPr>
        <w:t>:00 PM EST, February 16, 2000.</w:t>
      </w:r>
    </w:p>
    <w:p>
      <w:pPr>
        <w:pStyle w:val="Normal"/>
        <w:rPr>
          <w:b/>
        </w:rPr>
      </w:pPr>
      <w:r>
        <w:rPr>
          <w:b/>
        </w:rPr>
      </w:r>
    </w:p>
    <w:p>
      <w:pPr>
        <w:pStyle w:val="Normal"/>
        <w:rPr>
          <w:b/>
        </w:rPr>
      </w:pPr>
      <w:r>
        <w:rPr>
          <w:b/>
        </w:rPr>
      </w:r>
    </w:p>
    <w:p>
      <w:pPr>
        <w:pStyle w:val="Normal"/>
        <w:rPr>
          <w:b/>
        </w:rPr>
      </w:pPr>
      <w:r>
        <w:rPr>
          <w:b/>
        </w:rPr>
      </w:r>
    </w:p>
    <w:p>
      <w:pPr>
        <w:pStyle w:val="Normal"/>
        <w:rPr>
          <w:b/>
        </w:rPr>
      </w:pPr>
      <w:r>
        <w:rPr>
          <w:b/>
        </w:rPr>
        <w:t>Option to Extend:</w:t>
      </w:r>
    </w:p>
    <w:p>
      <w:pPr>
        <w:pStyle w:val="Normal"/>
        <w:ind w:start="300" w:end="0"/>
        <w:rPr/>
      </w:pPr>
      <w:ins w:id="36" w:author="Frederic W. Cohagan" w:date="2000-02-16T10:04:00Z">
        <w:r>
          <w:rPr/>
          <w:t xml:space="preserve">If Option 2 is chosen, </w:t>
        </w:r>
      </w:ins>
      <w:r>
        <w:rPr/>
        <w:t xml:space="preserve">ENA </w:t>
      </w:r>
      <w:del w:id="37" w:author="Frederic W. Cohagan" w:date="2000-02-16T10:04:00Z">
        <w:r>
          <w:rPr/>
          <w:delText xml:space="preserve">would </w:delText>
        </w:r>
      </w:del>
      <w:ins w:id="38" w:author="Frederic W. Cohagan" w:date="2000-02-16T10:04:00Z">
        <w:r>
          <w:rPr/>
          <w:t xml:space="preserve">will </w:t>
        </w:r>
      </w:ins>
      <w:r>
        <w:rPr/>
        <w:t>have the one-time right to extend the Delivery Term</w:t>
      </w:r>
      <w:ins w:id="39" w:author="Frederic W. Cohagan" w:date="2000-02-16T10:05:00Z">
        <w:r>
          <w:rPr/>
          <w:t xml:space="preserve"> at the same Monthly Must-Take volumes</w:t>
        </w:r>
      </w:ins>
      <w:r>
        <w:rPr/>
        <w:t xml:space="preserve">.  In order to exercise this option, ENA </w:t>
      </w:r>
      <w:del w:id="40" w:author="Frederic W. Cohagan" w:date="2000-02-16T10:04:00Z">
        <w:r>
          <w:rPr/>
          <w:delText xml:space="preserve">would </w:delText>
        </w:r>
      </w:del>
      <w:ins w:id="41" w:author="Frederic W. Cohagan" w:date="2000-02-16T10:04:00Z">
        <w:r>
          <w:rPr/>
          <w:t xml:space="preserve">will </w:t>
        </w:r>
      </w:ins>
      <w:r>
        <w:rPr/>
        <w:t xml:space="preserve">be required to notify S.D. Warren on or before the close of business on December 28, 2000.  IF ENA properly exercises this option, the Delivery Term </w:t>
      </w:r>
      <w:del w:id="42" w:author="Frederic W. Cohagan" w:date="2000-02-16T10:04:00Z">
        <w:r>
          <w:rPr/>
          <w:delText xml:space="preserve">would </w:delText>
        </w:r>
      </w:del>
      <w:ins w:id="43" w:author="Frederic W. Cohagan" w:date="2000-02-16T10:04:00Z">
        <w:r>
          <w:rPr/>
          <w:t xml:space="preserve">will </w:t>
        </w:r>
      </w:ins>
      <w:r>
        <w:rPr/>
        <w:t>be extended until February 28, 2002.</w:t>
      </w:r>
    </w:p>
    <w:p>
      <w:pPr>
        <w:pStyle w:val="Normal"/>
        <w:ind w:start="300" w:end="0"/>
        <w:rPr/>
      </w:pPr>
      <w:r>
        <w:rPr/>
      </w:r>
    </w:p>
    <w:p>
      <w:pPr>
        <w:pStyle w:val="Normal"/>
        <w:rPr>
          <w:b/>
        </w:rPr>
      </w:pPr>
      <w:r>
        <w:rPr>
          <w:b/>
        </w:rPr>
      </w:r>
    </w:p>
    <w:p>
      <w:pPr>
        <w:pStyle w:val="Normal"/>
        <w:rPr>
          <w:b/>
        </w:rPr>
      </w:pPr>
      <w:r>
        <w:rPr>
          <w:b/>
        </w:rPr>
        <w:t xml:space="preserve"> </w:t>
      </w:r>
      <w:r>
        <w:rPr>
          <w:b/>
        </w:rPr>
        <w:t>Limitation on Damages:</w:t>
      </w:r>
    </w:p>
    <w:p>
      <w:pPr>
        <w:pStyle w:val="BodyTextIndent3"/>
        <w:rPr/>
      </w:pPr>
      <w:r>
        <w:rPr/>
        <w:t>In no event would either party be liable to the other for incidental, consequential, special, or punitive damages incurred by either party in connection with the performance of any obligations under the Definitive Agreement.</w:t>
      </w:r>
    </w:p>
    <w:p>
      <w:pPr>
        <w:pStyle w:val="Normal"/>
        <w:rPr>
          <w:b/>
        </w:rPr>
      </w:pPr>
      <w:r>
        <w:rPr>
          <w:b/>
        </w:rPr>
      </w:r>
    </w:p>
    <w:p>
      <w:pPr>
        <w:pStyle w:val="Normal"/>
        <w:rPr>
          <w:b/>
        </w:rPr>
      </w:pPr>
      <w:r>
        <w:rPr>
          <w:b/>
        </w:rPr>
      </w:r>
    </w:p>
    <w:p>
      <w:pPr>
        <w:pStyle w:val="Normal"/>
        <w:rPr>
          <w:b/>
        </w:rPr>
      </w:pPr>
      <w:r>
        <w:rPr>
          <w:b/>
        </w:rPr>
        <w:t>Confidentiality:</w:t>
      </w:r>
    </w:p>
    <w:p>
      <w:pPr>
        <w:pStyle w:val="BodyTextIndent3"/>
        <w:rPr/>
      </w:pPr>
      <w:r>
        <w:rPr/>
        <w:t>All terms and conditions of this proposal are confidential between Buyer and    Seller and their duly appointed agents.</w:t>
      </w:r>
    </w:p>
    <w:p>
      <w:pPr>
        <w:pStyle w:val="Normal"/>
        <w:rPr/>
      </w:pPr>
      <w:r>
        <w:rPr/>
      </w:r>
    </w:p>
    <w:p>
      <w:pPr>
        <w:pStyle w:val="Normal"/>
        <w:rPr>
          <w:b/>
        </w:rPr>
      </w:pPr>
      <w:r>
        <w:rPr>
          <w:b/>
        </w:rPr>
      </w:r>
    </w:p>
    <w:p>
      <w:pPr>
        <w:pStyle w:val="Normal"/>
        <w:ind w:start="360" w:end="0"/>
        <w:rPr>
          <w:i/>
          <w:i/>
          <w:del w:id="44" w:author="Frederic W. Cohagan" w:date="2000-02-16T10:05:00Z"/>
        </w:rPr>
      </w:pPr>
      <w:r>
        <w:rPr>
          <w:b/>
          <w:i/>
          <w:sz w:val="22"/>
        </w:rPr>
        <w:t>The prices set forth in this proposal are indicative only and are subject to movement during the time period Buyer will evaluate this proposal.  This proposal is for discussion purposes only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p>
      <w:pPr>
        <w:pStyle w:val="Normal"/>
        <w:ind w:start="360" w:end="0"/>
        <w:rPr>
          <w:i/>
          <w:i/>
        </w:rPr>
      </w:pPr>
      <w:r>
        <w:rPr>
          <w:i/>
        </w:rPr>
      </w:r>
    </w:p>
    <w:sectPr>
      <w:headerReference w:type="default" r:id="rId2"/>
      <w:footerReference w:type="default" r:id="rId3"/>
      <w:type w:val="nextPage"/>
      <w:pgSz w:w="12240" w:h="15840"/>
      <w:pgMar w:left="2610" w:right="1800" w:gutter="0" w:header="720" w:top="1166" w:footer="59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u w:val="single"/>
      </w:rPr>
      <w:tab/>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i/>
        <w:i/>
      </w:rPr>
    </w:pPr>
    <w:r>
      <w:rPr>
        <w:i/>
      </w:rPr>
      <w:t xml:space="preserve"> </w:t>
    </w:r>
    <w:r>
      <w:rPr>
        <w:i/>
      </w:rPr>
      <w:t>ENRON NORTH AMERICA</w:t>
    </w:r>
    <w:r>
      <w:rPr>
        <w:rStyle w:val="PageNumber"/>
      </w:rPr>
      <w:t xml:space="preserve"> </w:t>
    </w:r>
  </w:p>
  <w:p>
    <w:pPr>
      <w:pStyle w:val="Footer"/>
      <w:rPr>
        <w:i/>
        <w:i/>
      </w:rPr>
    </w:pPr>
    <w:r>
      <w:rPr>
        <w:i/>
      </w:rPr>
      <w:fldChar w:fldCharType="begin"/>
    </w:r>
    <w:r>
      <w:rPr>
        <w:i/>
      </w:rPr>
      <w:instrText xml:space="preserve"> DATE \@"M/d/yyyy" </w:instrText>
    </w:r>
    <w:r>
      <w:rPr>
        <w:i/>
      </w:rPr>
      <w:fldChar w:fldCharType="separate"/>
    </w:r>
    <w:r>
      <w:rPr>
        <w:i/>
      </w:rPr>
      <w:t>9/28/2025</w:t>
    </w:r>
    <w:r>
      <w:rPr>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pPr>
    <w:r>
      <w:rPr/>
      <w:t>PROPOSAL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40"/>
        </w:tabs>
        <w:ind w:start="1440" w:hanging="72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360" w:end="0"/>
      <w:jc w:val="center"/>
      <w:outlineLvl w:val="1"/>
    </w:pPr>
    <w:rPr>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i/>
    </w:rPr>
  </w:style>
  <w:style w:type="paragraph" w:styleId="Heading6">
    <w:name w:val="heading 6"/>
    <w:basedOn w:val="Normal"/>
    <w:next w:val="Normal"/>
    <w:qFormat/>
    <w:pPr>
      <w:keepNext w:val="true"/>
      <w:numPr>
        <w:ilvl w:val="5"/>
        <w:numId w:val="1"/>
      </w:numPr>
      <w:outlineLvl w:val="5"/>
    </w:pPr>
    <w:rPr>
      <w:b/>
    </w:rPr>
  </w:style>
  <w:style w:type="character" w:styleId="WW8Num2z0">
    <w:name w:val="WW8Num2z0"/>
    <w:qFormat/>
    <w:rPr>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1080" w:start="360" w:end="0"/>
      <w:jc w:val="both"/>
    </w:pPr>
    <w:rPr/>
  </w:style>
  <w:style w:type="paragraph" w:styleId="BodyTextIndent2">
    <w:name w:val="Body Text Indent 2"/>
    <w:basedOn w:val="Normal"/>
    <w:qFormat/>
    <w:pPr>
      <w:ind w:hanging="0" w:start="450" w:end="0"/>
    </w:pPr>
    <w:rPr/>
  </w:style>
  <w:style w:type="paragraph" w:styleId="BodyText2">
    <w:name w:val="Body Text 2"/>
    <w:basedOn w:val="Normal"/>
    <w:qFormat/>
    <w:pPr>
      <w:tabs>
        <w:tab w:val="clear" w:pos="720"/>
        <w:tab w:val="left" w:pos="360" w:leader="none"/>
      </w:tabs>
      <w:jc w:val="both"/>
    </w:pPr>
    <w:rPr/>
  </w:style>
  <w:style w:type="paragraph" w:styleId="BodyTextIndent3">
    <w:name w:val="Body Text Indent 3"/>
    <w:basedOn w:val="Normal"/>
    <w:qFormat/>
    <w:pPr>
      <w:ind w:hanging="0" w:start="360" w:end="0"/>
    </w:pPr>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2000-02-16T14:53:00Z</dcterms:created>
  <dc:creator>ENRON</dc:creator>
  <dc:description>Six Month Supply delivered into HPL at Helen Hills for IFSC less $0.045 cents.</dc:description>
  <dc:language>en-CA</dc:language>
  <cp:lastModifiedBy>Frederic W. Cohagan</cp:lastModifiedBy>
  <cp:lastPrinted>2000-02-16T10:30:00Z</cp:lastPrinted>
  <dcterms:modified xsi:type="dcterms:W3CDTF">2000-02-16T14:53:00Z</dcterms:modified>
  <cp:revision>2</cp:revision>
  <dc:subject>Six Month Term Supply</dc:subject>
  <dc:title>TXO Gas Marketing</dc:title>
</cp:coreProperties>
</file>