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numPr>
          <w:ilvl w:val="0"/>
          <w:numId w:val="2"/>
        </w:numPr>
        <w:spacing w:before="120" w:after="60"/>
        <w:ind w:hanging="0" w:start="0"/>
        <w:rPr/>
      </w:pPr>
      <w:r>
        <w:rPr/>
        <w:t>Affiliate shall provide the following materials:</w:t>
      </w:r>
    </w:p>
    <w:p>
      <w:pPr>
        <w:pStyle w:val="Normal"/>
        <w:ind w:start="720" w:end="0"/>
        <w:rPr/>
      </w:pPr>
      <w:r>
        <w:rPr/>
        <w:t>Four (4) yagi antennas</w:t>
      </w:r>
    </w:p>
    <w:p>
      <w:pPr>
        <w:pStyle w:val="Normal"/>
        <w:ind w:start="720" w:end="0"/>
        <w:rPr/>
      </w:pPr>
      <w:r>
        <w:rPr/>
        <w:t>One (1) yagi cellular antenna</w:t>
      </w:r>
    </w:p>
    <w:p>
      <w:pPr>
        <w:pStyle w:val="Normal"/>
        <w:ind w:start="720" w:end="0"/>
        <w:rPr/>
      </w:pPr>
      <w:r>
        <w:rPr/>
        <w:t>Two (2) omnidirectional (omni) antennas</w:t>
      </w:r>
    </w:p>
    <w:p>
      <w:pPr>
        <w:pStyle w:val="Normal"/>
        <w:ind w:start="720" w:end="0"/>
        <w:rPr/>
      </w:pPr>
      <w:r>
        <w:rPr/>
        <w:t>Four (4) 25' sections of LDF-4 grade foam coaxial cable with male-male N-connectors</w:t>
      </w:r>
    </w:p>
    <w:p>
      <w:pPr>
        <w:pStyle w:val="Normal"/>
        <w:ind w:start="720" w:end="0"/>
        <w:rPr/>
      </w:pPr>
      <w:r>
        <w:rPr/>
        <w:t>One (1) 50' section of LDF-4 grade foam coaxial cable with male-male N-connectors</w:t>
      </w:r>
    </w:p>
    <w:p>
      <w:pPr>
        <w:pStyle w:val="Normal"/>
        <w:ind w:start="720" w:end="0"/>
        <w:rPr/>
      </w:pPr>
      <w:r>
        <w:rPr/>
        <w:t>One (1) 250' section of LDF-5 grade foam coaxial cable with male-female N-connectors</w:t>
      </w:r>
    </w:p>
    <w:p>
      <w:pPr>
        <w:pStyle w:val="Normal"/>
        <w:ind w:start="720" w:end="0"/>
        <w:rPr/>
      </w:pPr>
      <w:r>
        <w:rPr/>
        <w:t>Six (6) connector kits for foam cable</w:t>
      </w:r>
    </w:p>
    <w:p>
      <w:pPr>
        <w:pStyle w:val="Normal"/>
        <w:ind w:start="720" w:end="0"/>
        <w:rPr/>
      </w:pPr>
      <w:r>
        <w:rPr/>
        <w:t>Seven (7) MDS-9810 radios</w:t>
      </w:r>
    </w:p>
    <w:p>
      <w:pPr>
        <w:pStyle w:val="Normal"/>
        <w:ind w:start="720" w:end="0"/>
        <w:rPr/>
      </w:pPr>
      <w:r>
        <w:rPr/>
        <w:t>Two (2) Starcomm modems 3342E-003-2</w:t>
      </w:r>
    </w:p>
    <w:p>
      <w:pPr>
        <w:pStyle w:val="Normal"/>
        <w:ind w:start="720" w:end="0"/>
        <w:rPr/>
      </w:pPr>
      <w:r>
        <w:rPr/>
        <w:t>Two (2) Rockwell UDS-2440 modems</w:t>
      </w:r>
    </w:p>
    <w:p>
      <w:pPr>
        <w:pStyle w:val="Normal"/>
        <w:ind w:start="720" w:end="0"/>
        <w:rPr/>
      </w:pPr>
      <w:r>
        <w:rPr/>
        <w:t>Six (6) Fisher ROC 364 Remote Terminal Units (installed)</w:t>
      </w:r>
    </w:p>
    <w:p>
      <w:pPr>
        <w:pStyle w:val="Normal"/>
        <w:ind w:start="720" w:end="0"/>
        <w:rPr/>
      </w:pPr>
      <w:r>
        <w:rPr/>
        <w:t>Two (2) PEX-5000 5 port multiplexers</w:t>
      </w:r>
    </w:p>
    <w:p>
      <w:pPr>
        <w:pStyle w:val="Normal"/>
        <w:ind w:start="720" w:end="0"/>
        <w:rPr/>
      </w:pPr>
      <w:r>
        <w:rPr/>
        <w:t>One (1) Citel RS lightning surge protector</w:t>
      </w:r>
    </w:p>
    <w:p>
      <w:pPr>
        <w:pStyle w:val="Normal"/>
        <w:ind w:start="720" w:end="0"/>
        <w:rPr/>
      </w:pPr>
      <w:r>
        <w:rPr/>
        <w:t>One (1) cellular modem</w:t>
      </w:r>
    </w:p>
    <w:p>
      <w:pPr>
        <w:pStyle w:val="Normal"/>
        <w:ind w:start="720" w:end="0"/>
        <w:rPr/>
      </w:pPr>
      <w:r>
        <w:rPr/>
        <w:t>One (1) Xyplex</w:t>
      </w:r>
    </w:p>
    <w:p>
      <w:pPr>
        <w:pStyle w:val="Normal"/>
        <w:ind w:start="720" w:end="0"/>
        <w:rPr/>
      </w:pPr>
      <w:r>
        <w:rPr/>
        <w:t>One (1) hub</w:t>
      </w:r>
    </w:p>
    <w:p>
      <w:pPr>
        <w:pStyle w:val="Normal"/>
        <w:ind w:start="720" w:end="0"/>
        <w:rPr/>
      </w:pPr>
      <w:r>
        <w:rPr/>
        <w:t>One (1) router</w:t>
      </w:r>
    </w:p>
    <w:p>
      <w:pPr>
        <w:pStyle w:val="Heading5"/>
        <w:numPr>
          <w:ilvl w:val="0"/>
          <w:numId w:val="2"/>
        </w:numPr>
        <w:ind w:hanging="0" w:start="0"/>
        <w:rPr/>
      </w:pPr>
      <w:r>
        <w:rPr/>
        <w:t>Contractor shall provide all other materials and contractors necessary to perform the following scope of work, except as otherwise provided herein or mutually agreed to by Affiliate and Contractor.</w:t>
      </w:r>
    </w:p>
    <w:p>
      <w:pPr>
        <w:pStyle w:val="Heading5"/>
        <w:numPr>
          <w:ilvl w:val="0"/>
          <w:numId w:val="2"/>
        </w:numPr>
        <w:ind w:hanging="0" w:start="0"/>
        <w:rPr/>
      </w:pPr>
      <w:r>
        <w:rPr/>
        <w:t>At the Lysite Production office, 2700 Badwater Road, Lysite, WY, Contractor shall install, configure and test one omni antenna on the Burlington Resources tower located at the same site, using the 250' section of LDF-5 foam cable and connectors.  The antenna is to be connected, through the Citel lightning protector, to one of the MDS-9810 radios, set to master mode.  This MDS-9810 radio is also for Contractor to install configure and test.  Contractor shall also install, configure and test one of the PEX-5000 multiplexers at this location. The PEX-5000 is to be configured with one of the Rockwell UDS-2440 modems (or the Starcomm should the Rockwell not be available) on a master port.  Another master port is to be reserved for connection to either a VSAT or a CDPD modem later.  The PEX-5000 will be used to route polling messages from Houston through the MDS-9810 master radio, connected to a slave port.  Though AC power is available at this site, Contractor must provide means to deliver DC power to installed devices.  Affiliate reserves the right to provide Contractor with a UPS system to be installed at this site to provide backup power to the installed devices.</w:t>
      </w:r>
    </w:p>
    <w:p>
      <w:pPr>
        <w:pStyle w:val="Heading5"/>
        <w:numPr>
          <w:ilvl w:val="0"/>
          <w:numId w:val="2"/>
        </w:numPr>
        <w:ind w:hanging="0" w:start="0"/>
        <w:rPr/>
      </w:pPr>
      <w:r>
        <w:rPr/>
        <w:t>At the Madden West meter site, Contractor shall install, configure and test a yagi antenna, requisite cabling and connectors, and a slave MDS-9810 radio tied to the Lysite master radio.  Contractor shall be responsible for the installation of a mast on which to mount the antenna.  12 volt DC power is available for power to devices at the site.</w:t>
      </w:r>
    </w:p>
    <w:p>
      <w:pPr>
        <w:pStyle w:val="Heading5"/>
        <w:numPr>
          <w:ilvl w:val="0"/>
          <w:numId w:val="2"/>
        </w:numPr>
        <w:ind w:hanging="0" w:start="0"/>
        <w:rPr/>
      </w:pPr>
      <w:r>
        <w:rPr/>
        <w:t>At the Fred Novotny meter site, Contractor shall install, configure and test a yagi antenna, requisite cabling and connectors, and a slave MDS-9810 radio tied to the Lysite master radio.  Contractor shall be responsible for the installation of a mast on which to mount the antenna.  12 volt DC power is available for power to devices at the site.</w:t>
      </w:r>
    </w:p>
    <w:p>
      <w:pPr>
        <w:pStyle w:val="Heading5"/>
        <w:numPr>
          <w:ilvl w:val="0"/>
          <w:numId w:val="2"/>
        </w:numPr>
        <w:ind w:hanging="0" w:start="0"/>
        <w:rPr/>
      </w:pPr>
      <w:r>
        <w:rPr/>
        <w:t>At the Keith Baker meter site, Contractor shall install, configure and test a yagi antenna, requisite cabling and connectors, and a slave MDS-9810 radio tied to the Lysite master radio.  Contractor shall be responsible for the installation of a mast on which to mount the antenna.  12 volt DC power is available for power to devices at the site.</w:t>
      </w:r>
    </w:p>
    <w:p>
      <w:pPr>
        <w:pStyle w:val="Heading5"/>
        <w:numPr>
          <w:ilvl w:val="0"/>
          <w:numId w:val="2"/>
        </w:numPr>
        <w:ind w:hanging="0" w:start="0"/>
        <w:rPr/>
      </w:pPr>
      <w:r>
        <w:rPr/>
        <w:t>At the Sand Draw meter site, Contractor shall install, configure and test a yagi cellular antenna, requisite cabling and connectors, and a cellular modem.  Contractor shall be responsible for the installation of a mast on which to mount the antenna.  12 volt DC power is available for power to devices at the site.</w:t>
      </w:r>
    </w:p>
    <w:p>
      <w:pPr>
        <w:pStyle w:val="Heading5"/>
        <w:numPr>
          <w:ilvl w:val="0"/>
          <w:numId w:val="2"/>
        </w:numPr>
        <w:ind w:hanging="0" w:start="0"/>
        <w:rPr/>
      </w:pPr>
      <w:r>
        <w:rPr/>
        <w:t>At the Lost Creek Plant site, 55 East Carlton Road, Wamsutter, Wyoming, the installation shall be performed in stages.  For immediate service, Contractor shall connect a telephone line (to be provided at the analyzer building by Affiliate) to the Fisher modem already installed in the Fisher ROC RTU that monitors the plant inlet meters.  Longer term, Contractor shall install, configure and test a PEX-5000, an MDS-9810 master radio, an omni antenna, and a Rockwell modem (or one of the Starcomms, should the Rockwell not be available).  An RS-232 port will replace the Fisher modem at that point.  Contractor shall install an RS-232 cable from the RTU to a slave port on the PEX-5000, to be located in the communications room in the control building at the plant site or other location agreed to by Affiliate.  Contractor shall erect a 50' Rohm tower adjacent to the control building to mount the omnidirectional antenna.  Affiliate reserves the right to provide the Rohm tower.  The MDS-9810 radio, in master configuration, shall be installed and tested in the communications building and shall be connected to a slave port on the PEX-5000.  Contractor shall purchase and install the necessary cabling and connectors to complete these installations.  Affiliate will provide a 56K line terminating in the communications room in the control building at the plant site or other site agreed to by Affiliate.  Contractor shall install and test the hub, router, and Xyplex, which will be used to poll the end devices thorough a master port on the PEX-5000.  The router and Xyplex will be provided to Contractor by Affiliate already programmed and configured.  The Rockwell modem (or Starcomm equivalent) shall be installed, configured and tested on another master port of the PEX-5000 to poll the end devices.  Though AC power is available at this site, Contractor must provide means to deliver DC power to installed devices.  Affiliate reserves the right to provide Contractor with a UPS system to be installed at this site to provide backup power to the installed devices.  Contractor will also install a 19-inch equipment relay rack in the control building to support the hub, router, Xyplex, and modem.  Finally, Contractor shall use reasonable effort to work with Affiliate to enable Affiliate to successfully poll data from the Rosemont Delta V plant control system through the PEX-5000 or by other means suggested by Contractor or Affiliate and approved by Affiliate.</w:t>
      </w:r>
    </w:p>
    <w:p>
      <w:pPr>
        <w:pStyle w:val="Heading5"/>
        <w:numPr>
          <w:ilvl w:val="0"/>
          <w:numId w:val="2"/>
        </w:numPr>
        <w:ind w:hanging="0" w:start="0"/>
        <w:rPr/>
      </w:pPr>
      <w:r>
        <w:rPr/>
        <w:t>At the CIG/WIC meter site, Contractor shall install, configure and test a yagi antenna and a slave MDS-9810 radio tied to the Lost Creek Plant master radio.  Contractor shall be responsible for the installation of a mast on which to mount the antenna.  Contractor shall purchase and install the necessary cabling and connectors to complete this installation.  12 volt DC power will be available for power to devices at the site.  This portion of the project will be held pending the installation of an Affiliate owned RTU at the CIG/WIC meter site.  The Affiliate RTU and radio shall be located in a building, separate from CIG's building, at the request of CIG.</w:t>
      </w:r>
    </w:p>
    <w:p>
      <w:pPr>
        <w:pStyle w:val="Heading5"/>
        <w:numPr>
          <w:ilvl w:val="0"/>
          <w:numId w:val="2"/>
        </w:numPr>
        <w:ind w:hanging="0" w:start="0"/>
        <w:rPr/>
      </w:pPr>
      <w:r>
        <w:rPr/>
        <w:t>Contractor shall work with Affiliate personnel to establish successful communications between each of the above sites and the SCADA server located in Houston, Texas.  Improper installation or configuration of the Fisher ROC 364s and their protocols by Affiliate shall not construe a failure on the part of Contractor to perform under this scope of work.</w:t>
      </w:r>
    </w:p>
    <w:p>
      <w:pPr>
        <w:pStyle w:val="Heading5"/>
        <w:numPr>
          <w:ilvl w:val="0"/>
          <w:numId w:val="2"/>
        </w:numPr>
        <w:spacing w:before="120" w:after="60"/>
        <w:ind w:hanging="0" w:start="0"/>
        <w:rPr/>
      </w:pPr>
      <w:r>
        <w:rPr/>
        <w:t>One MDS-9810 radio is to be saved as a spare in case of an electronic failure in any of the other MDS radios.</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/mnt/main-storage/datasets/enron-docs/doc/SCOPE_OF_WORK___revised.doc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SCOPE OF WORK</w:t>
    </w:r>
  </w:p>
  <w:p>
    <w:pPr>
      <w:pStyle w:val="Header"/>
      <w:rPr/>
    </w:pPr>
    <w:r>
      <w:rPr/>
      <w:t>Agreement No/: 00-EOSC-GSMA-2121</w:t>
      <w:tab/>
      <w:tab/>
      <w:t>Work Offer No.: LCGC-GMSA-001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8"/>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5">
    <w:name w:val="heading 5"/>
    <w:basedOn w:val="Normal"/>
    <w:next w:val="Normal"/>
    <w:qFormat/>
    <w:pPr>
      <w:numPr>
        <w:ilvl w:val="0"/>
        <w:numId w:val="2"/>
      </w:numPr>
      <w:spacing w:before="120" w:after="60"/>
      <w:outlineLvl w:val="4"/>
    </w:pPr>
    <w:rPr>
      <w:sz w:val="22"/>
    </w:rPr>
  </w:style>
  <w:style w:type="character" w:styleId="WW8Num1z0">
    <w:name w:val="WW8Num1z0"/>
    <w:qFormat/>
    <w:rPr/>
  </w:style>
  <w:style w:type="character" w:styleId="WW8Num2z0">
    <w:name w:val="WW8Num2z0"/>
    <w:qFormat/>
    <w:rPr>
      <w:rFonts w:ascii="Wingdings" w:hAnsi="Wingdings" w:cs="Wingdings"/>
      <w:sz w:val="28"/>
    </w:rPr>
  </w:style>
  <w:style w:type="character" w:styleId="WW8Num3z0">
    <w:name w:val="WW8Num3z0"/>
    <w:qFormat/>
    <w:rPr>
      <w:rFonts w:ascii="Wingdings" w:hAnsi="Wingdings" w:cs="Wingdings"/>
      <w:sz w:val="28"/>
    </w:rPr>
  </w:style>
  <w:style w:type="character" w:styleId="WW8Num4z0">
    <w:name w:val="WW8Num4z0"/>
    <w:qFormat/>
    <w:rPr>
      <w:rFonts w:ascii="Wingdings" w:hAnsi="Wingdings" w:cs="Wingdings"/>
      <w:sz w:val="28"/>
    </w:rPr>
  </w:style>
  <w:style w:type="character" w:styleId="WW8Num5z0">
    <w:name w:val="WW8Num5z0"/>
    <w:qFormat/>
    <w:rPr/>
  </w:style>
  <w:style w:type="character" w:styleId="WW8Num6z0">
    <w:name w:val="WW8Num6z0"/>
    <w:qFormat/>
    <w:rPr>
      <w:rFonts w:ascii="Wingdings" w:hAnsi="Wingdings" w:cs="Wingding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2000-08-16T21:29:00Z</dcterms:created>
  <dc:creator>Hans C Sonneborn</dc:creator>
  <dc:description/>
  <dc:language>en-CA</dc:language>
  <cp:lastModifiedBy>Hans C Sonneborn</cp:lastModifiedBy>
  <cp:lastPrinted>2000-08-16T19:17:00Z</cp:lastPrinted>
  <dcterms:modified xsi:type="dcterms:W3CDTF">2000-08-17T11:55:00Z</dcterms:modified>
  <cp:revision>9</cp:revision>
  <dc:subject/>
  <dc:title>SCOPE OF WORK</dc:title>
</cp:coreProperties>
</file>