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vanish/>
        </w:rPr>
        <w:t>FOOTER B CONTAINS FILENAME ONLY</w:t>
      </w:r>
      <w:r>
        <w:rPr>
          <w:b/>
        </w:rPr>
        <w:t>Schedule B</w:t>
      </w:r>
    </w:p>
    <w:p>
      <w:pPr>
        <w:pStyle w:val="Normal"/>
        <w:jc w:val="center"/>
        <w:rPr>
          <w:b/>
        </w:rPr>
      </w:pPr>
      <w:r>
        <w:rPr>
          <w:b/>
        </w:rPr>
      </w:r>
    </w:p>
    <w:p>
      <w:pPr>
        <w:pStyle w:val="Normal"/>
        <w:jc w:val="center"/>
        <w:rPr>
          <w:u w:val="single"/>
        </w:rPr>
      </w:pPr>
      <w:r>
        <w:rPr>
          <w:u w:val="single"/>
        </w:rPr>
        <w:t>Connected Entity Services</w:t>
      </w:r>
    </w:p>
    <w:p>
      <w:pPr>
        <w:pStyle w:val="Normal"/>
        <w:tabs>
          <w:tab w:val="clear" w:pos="720"/>
          <w:tab w:val="left" w:pos="0" w:leader="none"/>
        </w:tabs>
        <w:rPr/>
      </w:pPr>
      <w:r>
        <w:rPr/>
      </w:r>
    </w:p>
    <w:p>
      <w:pPr>
        <w:pStyle w:val="Normal"/>
        <w:tabs>
          <w:tab w:val="clear" w:pos="720"/>
          <w:tab w:val="left" w:pos="0" w:leader="none"/>
        </w:tabs>
        <w:rPr/>
      </w:pPr>
      <w:r>
        <w:rPr/>
        <w:t>Unless otherwise noted in the sections below all services and related pricing are for INTRAstate California only. A Connected Entity who is located outside California and wants to connect to the WEPEX network using MCI Frame Relay or ATM services can use the pricing listed in this schedule.  However, a Connected Entity that is located outside of Califor</w:t>
        <w:softHyphen/>
        <w:t>nia and desires to connect to the WEPEX network utilizing a MCI service other than Frame Relay and ATM will be charged according to MCI’s tariff or generally available price and will receive the maximum discount for that service listed in the tariff or price list.</w:t>
      </w:r>
    </w:p>
    <w:p>
      <w:pPr>
        <w:pStyle w:val="Normal"/>
        <w:tabs>
          <w:tab w:val="clear" w:pos="720"/>
          <w:tab w:val="left" w:pos="0" w:leader="none"/>
        </w:tabs>
        <w:rPr/>
      </w:pPr>
      <w:r>
        <w:rPr/>
      </w:r>
    </w:p>
    <w:p>
      <w:pPr>
        <w:pStyle w:val="Normal"/>
        <w:tabs>
          <w:tab w:val="clear" w:pos="720"/>
          <w:tab w:val="left" w:pos="0" w:leader="none"/>
        </w:tabs>
        <w:rPr/>
      </w:pPr>
      <w:r>
        <w:rPr/>
        <w:t>All the pricing contained in this Schedule B is the maximum prices the customer will pay for each service listed throughout the term of the Agreement and the pricing will not fluctuate with changes in the number of Connected Enti</w:t>
        <w:softHyphen/>
        <w:t>ties on the Network. In addition, all prices are distance insensitve unless otherwise noted.</w:t>
      </w:r>
    </w:p>
    <w:p>
      <w:pPr>
        <w:pStyle w:val="Normal"/>
        <w:tabs>
          <w:tab w:val="clear" w:pos="720"/>
          <w:tab w:val="left" w:pos="0" w:leader="none"/>
        </w:tabs>
        <w:rPr/>
      </w:pPr>
      <w:r>
        <w:rPr/>
      </w:r>
    </w:p>
    <w:p>
      <w:pPr>
        <w:pStyle w:val="Normal"/>
        <w:tabs>
          <w:tab w:val="clear" w:pos="720"/>
          <w:tab w:val="left" w:pos="0" w:leader="none"/>
        </w:tabs>
        <w:rPr>
          <w:b/>
        </w:rPr>
      </w:pPr>
      <w:r>
        <w:rPr/>
        <w:t>All MCI installation charges associated with installing Connected Entity circuits into the WEPEX network will be waived for the initial term of the Agreement.</w:t>
      </w:r>
    </w:p>
    <w:p>
      <w:pPr>
        <w:pStyle w:val="Normal"/>
        <w:jc w:val="center"/>
        <w:rPr>
          <w:b/>
        </w:rPr>
      </w:pPr>
      <w:r>
        <w:rPr>
          <w:b/>
        </w:rPr>
      </w:r>
    </w:p>
    <w:p>
      <w:pPr>
        <w:pStyle w:val="Normal"/>
        <w:rPr>
          <w:b/>
        </w:rPr>
      </w:pPr>
      <w:r>
        <w:rPr>
          <w:b/>
        </w:rPr>
        <w:t>1.  Dedicated Leased Line Service:</w:t>
      </w:r>
    </w:p>
    <w:p>
      <w:pPr>
        <w:pStyle w:val="Normal"/>
        <w:rPr/>
      </w:pPr>
      <w:r>
        <w:rPr/>
      </w:r>
    </w:p>
    <w:p>
      <w:pPr>
        <w:pStyle w:val="Normal"/>
        <w:rPr/>
      </w:pPr>
      <w:r>
        <w:rPr>
          <w:b/>
        </w:rPr>
        <w:t>Description:</w:t>
      </w:r>
      <w:r>
        <w:rPr>
          <w:sz w:val="20"/>
        </w:rPr>
        <w:t xml:space="preserve"> </w:t>
      </w:r>
    </w:p>
    <w:p>
      <w:pPr>
        <w:pStyle w:val="Normal"/>
        <w:rPr>
          <w:sz w:val="20"/>
        </w:rPr>
      </w:pPr>
      <w:r>
        <w:rPr>
          <w:sz w:val="20"/>
        </w:rPr>
      </w:r>
    </w:p>
    <w:p>
      <w:pPr>
        <w:pStyle w:val="Normal"/>
        <w:rPr>
          <w:rFonts w:ascii="Times New Roman" w:hAnsi="Times New Roman" w:cs="Times New Roman"/>
        </w:rPr>
      </w:pPr>
      <w:r>
        <w:rPr>
          <w:rFonts w:cs="Times New Roman" w:ascii="Times New Roman" w:hAnsi="Times New Roman"/>
        </w:rPr>
        <w:t>MCI offers two types of dedicated access:  Analog &amp; Digital:</w:t>
      </w:r>
    </w:p>
    <w:p>
      <w:pPr>
        <w:pStyle w:val="Normal"/>
        <w:rPr>
          <w:rFonts w:ascii="Times New Roman" w:hAnsi="Times New Roman" w:cs="Times New Roman"/>
        </w:rPr>
      </w:pPr>
      <w:r>
        <w:rPr>
          <w:rFonts w:cs="Times New Roman" w:ascii="Times New Roman" w:hAnsi="Times New Roman"/>
        </w:rPr>
      </w:r>
    </w:p>
    <w:p>
      <w:pPr>
        <w:sectPr>
          <w:headerReference w:type="default" r:id="rId2"/>
          <w:headerReference w:type="first" r:id="rId3"/>
          <w:footerReference w:type="default" r:id="rId4"/>
          <w:footerReference w:type="first" r:id="rId5"/>
          <w:type w:val="nextPage"/>
          <w:pgSz w:w="12240" w:h="15840"/>
          <w:pgMar w:left="1800" w:right="1800" w:gutter="0" w:header="1440" w:top="1496" w:footer="720" w:bottom="776"/>
          <w:pgNumType w:start="1" w:fmt="decimal"/>
          <w:formProt w:val="false"/>
          <w:titlePg/>
          <w:textDirection w:val="lrTb"/>
          <w:docGrid w:type="default" w:linePitch="360" w:charSpace="0"/>
        </w:sectPr>
      </w:pPr>
    </w:p>
    <w:p>
      <w:pPr>
        <w:pStyle w:val="Normal"/>
        <w:tabs>
          <w:tab w:val="left" w:pos="0" w:leader="none"/>
          <w:tab w:val="left" w:pos="360" w:leader="none"/>
          <w:tab w:val="left" w:pos="720" w:leader="none"/>
        </w:tabs>
        <w:ind w:hanging="360" w:start="360" w:end="0"/>
        <w:rPr>
          <w:rFonts w:ascii="Times New Roman" w:hAnsi="Times New Roman" w:cs="Times New Roman"/>
        </w:rPr>
      </w:pPr>
      <w:r>
        <w:rPr>
          <w:rFonts w:cs="Times New Roman" w:ascii="Times New Roman" w:hAnsi="Times New Roman"/>
        </w:rPr>
        <w:t>·</w:t>
      </w:r>
      <w:r>
        <w:rPr>
          <w:rFonts w:cs="Times New Roman" w:ascii="Times New Roman" w:hAnsi="Times New Roman"/>
          <w:b/>
        </w:rPr>
        <w:tab/>
        <w:t>Analog Dedicated Access</w:t>
      </w:r>
    </w:p>
    <w:p>
      <w:pPr>
        <w:pStyle w:val="Normal"/>
        <w:tabs>
          <w:tab w:val="left" w:pos="0" w:leader="none"/>
          <w:tab w:val="left" w:pos="360" w:leader="none"/>
          <w:tab w:val="left" w:pos="720" w:leader="none"/>
        </w:tabs>
        <w:ind w:hanging="360" w:start="360" w:end="0"/>
        <w:rPr>
          <w:rFonts w:ascii="Times New Roman" w:hAnsi="Times New Roman" w:cs="Times New Roman"/>
        </w:rPr>
      </w:pPr>
      <w:r>
        <w:rPr>
          <w:rFonts w:cs="Times New Roman" w:ascii="Times New Roman" w:hAnsi="Times New Roman"/>
        </w:rPr>
      </w:r>
    </w:p>
    <w:p>
      <w:pPr>
        <w:pStyle w:val="Normal"/>
        <w:tabs>
          <w:tab w:val="left" w:pos="0" w:leader="none"/>
          <w:tab w:val="left" w:pos="360" w:leader="none"/>
          <w:tab w:val="left" w:pos="720" w:leader="none"/>
        </w:tabs>
        <w:ind w:hanging="360" w:start="360" w:end="0"/>
        <w:rPr>
          <w:rFonts w:ascii="Times New Roman" w:hAnsi="Times New Roman" w:cs="Times New Roman"/>
        </w:rPr>
      </w:pPr>
      <w:r>
        <w:rPr>
          <w:rFonts w:cs="Times New Roman" w:ascii="Times New Roman" w:hAnsi="Times New Roman"/>
        </w:rPr>
        <w:tab/>
        <w:t>Analog Dedicated Access supports voice and data transmission up to 19.2 Kbs.</w:t>
      </w:r>
    </w:p>
    <w:p>
      <w:pPr>
        <w:pStyle w:val="Normal"/>
        <w:tabs>
          <w:tab w:val="left" w:pos="0" w:leader="none"/>
          <w:tab w:val="left" w:pos="360" w:leader="none"/>
          <w:tab w:val="left" w:pos="720" w:leader="none"/>
        </w:tabs>
        <w:ind w:hanging="360" w:start="360" w:end="0"/>
        <w:rPr>
          <w:rFonts w:ascii="Times New Roman" w:hAnsi="Times New Roman" w:cs="Times New Roman"/>
        </w:rPr>
      </w:pPr>
      <w:r>
        <w:rPr>
          <w:rFonts w:cs="Times New Roman" w:ascii="Times New Roman" w:hAnsi="Times New Roman"/>
        </w:rPr>
      </w:r>
    </w:p>
    <w:p>
      <w:pPr>
        <w:pStyle w:val="Normal"/>
        <w:tabs>
          <w:tab w:val="left" w:pos="0" w:leader="none"/>
          <w:tab w:val="left" w:pos="360" w:leader="none"/>
          <w:tab w:val="left" w:pos="720" w:leader="none"/>
        </w:tabs>
        <w:ind w:hanging="360" w:start="360" w:end="0"/>
        <w:rPr>
          <w:rFonts w:ascii="Times New Roman" w:hAnsi="Times New Roman" w:cs="Times New Roman"/>
        </w:rPr>
      </w:pPr>
      <w:r>
        <w:rPr>
          <w:rFonts w:cs="Times New Roman" w:ascii="Times New Roman" w:hAnsi="Times New Roman"/>
        </w:rPr>
        <w:tab/>
        <w:t xml:space="preserve">Conditioning:  For private line networks, some modems require conditioning on an Analog Dedicated Access line to facilitate transmission. Modems have different conditioning requirements based upon the manufacturer and the desired application (point-to-point versus multi-point). Conditioning improves performance by treating the circuit with electrical impulses.  </w:t>
      </w:r>
    </w:p>
    <w:p>
      <w:pPr>
        <w:pStyle w:val="Normal"/>
        <w:tabs>
          <w:tab w:val="left" w:pos="0" w:leader="none"/>
          <w:tab w:val="left" w:pos="360" w:leader="none"/>
          <w:tab w:val="left" w:pos="720" w:leader="none"/>
        </w:tabs>
        <w:ind w:hanging="360" w:start="360" w:end="0"/>
        <w:rPr>
          <w:rFonts w:ascii="Times New Roman" w:hAnsi="Times New Roman" w:cs="Times New Roman"/>
        </w:rPr>
      </w:pPr>
      <w:r>
        <w:rPr>
          <w:rFonts w:cs="Times New Roman" w:ascii="Times New Roman" w:hAnsi="Times New Roman"/>
        </w:rPr>
      </w:r>
    </w:p>
    <w:p>
      <w:pPr>
        <w:pStyle w:val="Normal"/>
        <w:tabs>
          <w:tab w:val="left" w:pos="0" w:leader="none"/>
          <w:tab w:val="left" w:pos="360" w:leader="none"/>
          <w:tab w:val="left" w:pos="720" w:leader="none"/>
        </w:tabs>
        <w:ind w:hanging="360" w:start="360" w:end="0"/>
        <w:rPr>
          <w:rFonts w:ascii="Times New Roman" w:hAnsi="Times New Roman" w:cs="Times New Roman"/>
        </w:rPr>
      </w:pPr>
      <w:r>
        <w:rPr>
          <w:rFonts w:cs="Times New Roman" w:ascii="Times New Roman" w:hAnsi="Times New Roman"/>
        </w:rPr>
        <w:tab/>
        <w:t xml:space="preserve">Two basic types of conditioning are available:   </w:t>
      </w:r>
    </w:p>
    <w:p>
      <w:pPr>
        <w:pStyle w:val="Normal"/>
        <w:tabs>
          <w:tab w:val="left" w:pos="0" w:leader="none"/>
          <w:tab w:val="left" w:pos="360" w:leader="none"/>
          <w:tab w:val="left" w:pos="720" w:leader="none"/>
        </w:tabs>
        <w:ind w:hanging="720" w:start="720" w:end="0"/>
        <w:rPr/>
      </w:pPr>
      <w:r>
        <w:rPr>
          <w:rFonts w:cs="Times New Roman" w:ascii="Times New Roman" w:hAnsi="Times New Roman"/>
        </w:rPr>
        <w:tab/>
      </w:r>
      <w:r>
        <w:rPr>
          <w:rFonts w:cs="Symbol" w:ascii="Symbol" w:hAnsi="Symbol"/>
        </w:rPr>
        <w:sym w:font="Symbol" w:char="f0de"/>
      </w:r>
      <w:r>
        <w:rPr>
          <w:rFonts w:cs="Times New Roman" w:ascii="Times New Roman" w:hAnsi="Times New Roman"/>
        </w:rPr>
        <w:tab/>
        <w:t>C Conditioning:  controls loss of volume measured in decibels (attenuation distor</w:t>
        <w:softHyphen/>
        <w:t>tion), and the accurate reproduction of the signal (envelope delay distor</w:t>
        <w:softHyphen/>
        <w:t>tion).</w:t>
      </w:r>
    </w:p>
    <w:p>
      <w:pPr>
        <w:pStyle w:val="Normal"/>
        <w:tabs>
          <w:tab w:val="left" w:pos="0" w:leader="none"/>
          <w:tab w:val="left" w:pos="360" w:leader="none"/>
          <w:tab w:val="left" w:pos="720" w:leader="none"/>
        </w:tabs>
        <w:ind w:hanging="720" w:start="720" w:end="0"/>
        <w:rPr/>
      </w:pPr>
      <w:r>
        <w:rPr>
          <w:rFonts w:cs="Times New Roman" w:ascii="Times New Roman" w:hAnsi="Times New Roman"/>
        </w:rPr>
        <w:tab/>
      </w:r>
      <w:r>
        <w:rPr>
          <w:rFonts w:cs="Symbol" w:ascii="Symbol" w:hAnsi="Symbol"/>
        </w:rPr>
        <w:sym w:font="Symbol" w:char="f0de"/>
      </w:r>
      <w:r>
        <w:rPr>
          <w:rFonts w:cs="Times New Roman" w:ascii="Times New Roman" w:hAnsi="Times New Roman"/>
        </w:rPr>
        <w:tab/>
        <w:t xml:space="preserve">D Conditioning:  controls noise (signal-to-noise ratio) and undesired changes in frequency (harmonic distortion). </w:t>
      </w:r>
    </w:p>
    <w:p>
      <w:pPr>
        <w:pStyle w:val="Normal"/>
        <w:tabs>
          <w:tab w:val="left" w:pos="0" w:leader="none"/>
          <w:tab w:val="left" w:pos="360" w:leader="none"/>
          <w:tab w:val="left" w:pos="720" w:leader="none"/>
        </w:tabs>
        <w:rPr>
          <w:rFonts w:ascii="Times New Roman" w:hAnsi="Times New Roman" w:cs="Times New Roman"/>
        </w:rPr>
      </w:pPr>
      <w:r>
        <w:rPr>
          <w:rFonts w:cs="Times New Roman" w:ascii="Times New Roman" w:hAnsi="Times New Roman"/>
        </w:rPr>
      </w:r>
    </w:p>
    <w:p>
      <w:pPr>
        <w:pStyle w:val="Normal"/>
        <w:tabs>
          <w:tab w:val="left" w:pos="0" w:leader="none"/>
          <w:tab w:val="left" w:pos="360" w:leader="none"/>
          <w:tab w:val="left" w:pos="720" w:leader="none"/>
        </w:tabs>
        <w:ind w:hanging="360" w:start="360" w:end="0"/>
        <w:rPr>
          <w:rFonts w:ascii="Times New Roman" w:hAnsi="Times New Roman" w:cs="Times New Roman"/>
        </w:rPr>
      </w:pPr>
      <w:r>
        <w:rPr>
          <w:rFonts w:cs="Times New Roman" w:ascii="Times New Roman" w:hAnsi="Times New Roman"/>
        </w:rPr>
        <w:t>·</w:t>
      </w:r>
      <w:r>
        <w:rPr>
          <w:rFonts w:cs="Times New Roman" w:ascii="Times New Roman" w:hAnsi="Times New Roman"/>
          <w:b/>
        </w:rPr>
        <w:tab/>
        <w:t>Digital Dedicated Access</w:t>
      </w:r>
    </w:p>
    <w:p>
      <w:pPr>
        <w:pStyle w:val="Normal"/>
        <w:tabs>
          <w:tab w:val="left" w:pos="0" w:leader="none"/>
          <w:tab w:val="left" w:pos="360" w:leader="none"/>
          <w:tab w:val="left" w:pos="720" w:leader="none"/>
        </w:tabs>
        <w:rPr>
          <w:rFonts w:ascii="Times New Roman" w:hAnsi="Times New Roman" w:cs="Times New Roman"/>
        </w:rPr>
      </w:pPr>
      <w:r>
        <w:rPr>
          <w:rFonts w:cs="Times New Roman" w:ascii="Times New Roman" w:hAnsi="Times New Roman"/>
        </w:rPr>
      </w:r>
    </w:p>
    <w:p>
      <w:pPr>
        <w:pStyle w:val="Normal"/>
        <w:tabs>
          <w:tab w:val="left" w:pos="0" w:leader="none"/>
          <w:tab w:val="left" w:pos="360" w:leader="none"/>
          <w:tab w:val="left" w:pos="720" w:leader="none"/>
        </w:tabs>
        <w:ind w:hanging="720" w:start="720" w:end="0"/>
        <w:rPr/>
      </w:pPr>
      <w:r>
        <w:rPr>
          <w:rFonts w:cs="Times New Roman" w:ascii="Times New Roman" w:hAnsi="Times New Roman"/>
        </w:rPr>
        <w:tab/>
      </w:r>
      <w:r>
        <w:rPr>
          <w:rFonts w:cs="Symbol" w:ascii="Symbol" w:hAnsi="Symbol"/>
        </w:rPr>
        <w:sym w:font="Symbol" w:char="f0de"/>
      </w:r>
      <w:r>
        <w:rPr>
          <w:rFonts w:cs="Times New Roman" w:ascii="Times New Roman" w:hAnsi="Times New Roman"/>
        </w:rPr>
        <w:tab/>
        <w:t xml:space="preserve">DSO/DDS: DS0 and DDS Access offer bandwidth up to 64 Kbs and all digital transmission, which eliminates the need for conditioning.  DS0 means "Digital Signal Level 0." DDS means "Digital Data Service."  DS0 is also known as "Hubless DDS" because it does not physically pass through a centralized local phone company wire center or hub. </w:t>
      </w:r>
    </w:p>
    <w:p>
      <w:pPr>
        <w:pStyle w:val="Normal"/>
        <w:tabs>
          <w:tab w:val="clear" w:pos="720"/>
          <w:tab w:val="left" w:pos="0" w:leader="none"/>
        </w:tabs>
        <w:ind w:hanging="720" w:start="720" w:end="0"/>
        <w:rPr>
          <w:rFonts w:ascii="Times New Roman" w:hAnsi="Times New Roman" w:cs="Times New Roman"/>
        </w:rPr>
      </w:pPr>
      <w:r>
        <w:rPr>
          <w:rFonts w:cs="Times New Roman" w:ascii="Times New Roman" w:hAnsi="Times New Roman"/>
        </w:rPr>
        <w:tab/>
        <w:t xml:space="preserve">  </w:t>
      </w:r>
    </w:p>
    <w:p>
      <w:pPr>
        <w:pStyle w:val="Normal"/>
        <w:tabs>
          <w:tab w:val="clear" w:pos="720"/>
          <w:tab w:val="left" w:pos="0" w:leader="none"/>
        </w:tabs>
        <w:ind w:hanging="720" w:start="720" w:end="0"/>
        <w:rPr>
          <w:rFonts w:ascii="Times New Roman" w:hAnsi="Times New Roman" w:cs="Times New Roman"/>
        </w:rPr>
      </w:pPr>
      <w:r>
        <w:rPr>
          <w:rFonts w:cs="Times New Roman" w:ascii="Times New Roman" w:hAnsi="Times New Roman"/>
        </w:rPr>
        <w:tab/>
        <w:t xml:space="preserve">DS0 and DDS support long distance services such as private line, frame relay, and switched 56 for applications including terminal-to-host communications, low-speed videoconferencing, and LAN interconnection. </w:t>
      </w:r>
    </w:p>
    <w:p>
      <w:pPr>
        <w:pStyle w:val="Normal"/>
        <w:tabs>
          <w:tab w:val="clear" w:pos="720"/>
          <w:tab w:val="left" w:pos="0" w:leader="none"/>
        </w:tabs>
        <w:ind w:hanging="720" w:start="720" w:end="0"/>
        <w:rPr>
          <w:rFonts w:ascii="Times New Roman" w:hAnsi="Times New Roman" w:cs="Times New Roman"/>
        </w:rPr>
      </w:pPr>
      <w:r>
        <w:rPr>
          <w:rFonts w:cs="Times New Roman" w:ascii="Times New Roman" w:hAnsi="Times New Roman"/>
        </w:rPr>
        <w:tab/>
        <w:t xml:space="preserve">  </w:t>
      </w:r>
    </w:p>
    <w:p>
      <w:pPr>
        <w:pStyle w:val="Normal"/>
        <w:tabs>
          <w:tab w:val="clear" w:pos="720"/>
          <w:tab w:val="left" w:pos="0" w:leader="none"/>
        </w:tabs>
        <w:ind w:hanging="720" w:start="720" w:end="0"/>
        <w:rPr/>
      </w:pPr>
      <w:r>
        <w:rPr>
          <w:rFonts w:cs="Times New Roman" w:ascii="Times New Roman" w:hAnsi="Times New Roman"/>
        </w:rPr>
        <w:tab/>
        <w:t xml:space="preserve">The difference between DS0 and DDS is in performance objectives, mean time to repair, and price. DDS offers a slightly higher quality service at a premium price to meet the needs of the most critical applications. </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left" w:pos="0" w:leader="none"/>
          <w:tab w:val="left" w:pos="360" w:leader="none"/>
          <w:tab w:val="left" w:pos="720" w:leader="none"/>
        </w:tabs>
        <w:ind w:hanging="720" w:start="720" w:end="0"/>
        <w:rPr/>
      </w:pPr>
      <w:r>
        <w:rPr>
          <w:rFonts w:cs="Times New Roman" w:ascii="Times New Roman" w:hAnsi="Times New Roman"/>
        </w:rPr>
        <w:tab/>
      </w:r>
      <w:r>
        <w:rPr>
          <w:rFonts w:cs="Symbol" w:ascii="Symbol" w:hAnsi="Symbol"/>
        </w:rPr>
        <w:sym w:font="Symbol" w:char="f0de"/>
      </w:r>
      <w:r>
        <w:rPr>
          <w:rFonts w:cs="Times New Roman" w:ascii="Times New Roman" w:hAnsi="Times New Roman"/>
        </w:rPr>
        <w:tab/>
        <w:t>Fractional-T1: Fractional T1 allows the customer to have a fixed amount of band</w:t>
        <w:softHyphen/>
        <w:t>width between locations (contiguous bandwidth).  This offering can be implement</w:t>
        <w:softHyphen/>
        <w:t>ed only if the customer has T1 facilities at both ends.  The band</w:t>
        <w:softHyphen/>
        <w:t>width range is available in incre</w:t>
        <w:softHyphen/>
        <w:t xml:space="preserve">ments of 56K up to full T1. </w:t>
      </w:r>
    </w:p>
    <w:p>
      <w:pPr>
        <w:pStyle w:val="Normal"/>
        <w:tabs>
          <w:tab w:val="left" w:pos="0" w:leader="none"/>
          <w:tab w:val="left" w:pos="360" w:leader="none"/>
          <w:tab w:val="left" w:pos="720" w:leader="none"/>
        </w:tabs>
        <w:rPr>
          <w:rFonts w:ascii="Times New Roman" w:hAnsi="Times New Roman" w:cs="Times New Roman"/>
        </w:rPr>
      </w:pPr>
      <w:r>
        <w:rPr>
          <w:rFonts w:cs="Times New Roman" w:ascii="Times New Roman" w:hAnsi="Times New Roman"/>
        </w:rPr>
      </w:r>
    </w:p>
    <w:p>
      <w:pPr>
        <w:pStyle w:val="Normal"/>
        <w:tabs>
          <w:tab w:val="left" w:pos="0" w:leader="none"/>
          <w:tab w:val="left" w:pos="360" w:leader="none"/>
          <w:tab w:val="left" w:pos="720" w:leader="none"/>
        </w:tabs>
        <w:ind w:hanging="720" w:start="720" w:end="0"/>
        <w:rPr/>
      </w:pPr>
      <w:r>
        <w:rPr>
          <w:rFonts w:cs="Times New Roman" w:ascii="Times New Roman" w:hAnsi="Times New Roman"/>
        </w:rPr>
        <w:tab/>
      </w:r>
      <w:r>
        <w:rPr>
          <w:rFonts w:cs="Symbol" w:ascii="Symbol" w:hAnsi="Symbol"/>
        </w:rPr>
        <w:sym w:font="Symbol" w:char="f0de"/>
      </w:r>
      <w:r>
        <w:rPr>
          <w:rFonts w:cs="Times New Roman" w:ascii="Times New Roman" w:hAnsi="Times New Roman"/>
        </w:rPr>
        <w:tab/>
        <w:t>T1</w:t>
      </w:r>
    </w:p>
    <w:p>
      <w:pPr>
        <w:pStyle w:val="Normal"/>
        <w:tabs>
          <w:tab w:val="left" w:pos="0" w:leader="none"/>
          <w:tab w:val="left" w:pos="360" w:leader="none"/>
          <w:tab w:val="left" w:pos="720" w:leader="none"/>
          <w:tab w:val="left" w:pos="1080" w:leader="none"/>
          <w:tab w:val="left" w:pos="2160" w:leader="none"/>
        </w:tabs>
        <w:ind w:hanging="1080" w:start="1080" w:end="0"/>
        <w:rPr/>
      </w:pPr>
      <w:r>
        <w:rPr>
          <w:rFonts w:cs="Times New Roman" w:ascii="Times New Roman" w:hAnsi="Times New Roman"/>
        </w:rPr>
        <w:tab/>
        <w:tab/>
      </w:r>
      <w:r>
        <w:rPr>
          <w:rFonts w:cs="Symbol" w:ascii="Symbol" w:hAnsi="Symbol"/>
        </w:rPr>
        <w:sym w:font="Symbol" w:char="f0e0"/>
      </w:r>
      <w:r>
        <w:rPr>
          <w:rFonts w:cs="Times New Roman" w:ascii="Times New Roman" w:hAnsi="Times New Roman"/>
        </w:rPr>
        <w:tab/>
        <w:t>Channelized: Channelized T-1 Access (DS1) provides a 1.544 Mbps circuit, which is "channelized" to support 24 Analog, DS0 or DDS cir</w:t>
        <w:softHyphen/>
        <w:t>cuits. The T-1 circuit is "chan</w:t>
        <w:softHyphen/>
        <w:t>nelized" through time division multiplexing (TDM). TDM com</w:t>
        <w:softHyphen/>
        <w:t>bines many different conversations on the same line by interleaving bytes from each of them. The conver</w:t>
        <w:softHyphen/>
        <w:t>sation travels to its destination in many different pieces, then is recon</w:t>
        <w:softHyphen/>
        <w:t>structed on the other end.</w:t>
      </w:r>
    </w:p>
    <w:p>
      <w:pPr>
        <w:pStyle w:val="Normal"/>
        <w:tabs>
          <w:tab w:val="left" w:pos="0" w:leader="none"/>
          <w:tab w:val="left" w:pos="360" w:leader="none"/>
          <w:tab w:val="left" w:pos="720" w:leader="none"/>
          <w:tab w:val="left" w:pos="1080" w:leader="none"/>
          <w:tab w:val="left" w:pos="2160" w:leader="none"/>
        </w:tabs>
        <w:ind w:hanging="1080" w:start="1080" w:end="0"/>
        <w:rPr/>
      </w:pPr>
      <w:r>
        <w:rPr>
          <w:rFonts w:cs="Times New Roman" w:ascii="Times New Roman" w:hAnsi="Times New Roman"/>
        </w:rPr>
        <w:tab/>
        <w:tab/>
      </w:r>
      <w:r>
        <w:rPr>
          <w:rFonts w:cs="Symbol" w:ascii="Symbol" w:hAnsi="Symbol"/>
        </w:rPr>
        <w:sym w:font="Symbol" w:char="f0e0"/>
      </w:r>
      <w:r>
        <w:rPr>
          <w:rFonts w:cs="Times New Roman" w:ascii="Times New Roman" w:hAnsi="Times New Roman"/>
        </w:rPr>
        <w:tab/>
        <w:t>Unchannelized:  Unchannelized T-1 Access (DS1) provides 1.544 Mbps of contiguous bandwidth</w:t>
      </w:r>
    </w:p>
    <w:p>
      <w:pPr>
        <w:pStyle w:val="Normal"/>
        <w:tabs>
          <w:tab w:val="left" w:pos="0" w:leader="none"/>
          <w:tab w:val="left" w:pos="360" w:leader="none"/>
          <w:tab w:val="left" w:pos="720" w:leader="none"/>
          <w:tab w:val="left" w:pos="1080" w:leader="none"/>
          <w:tab w:val="left" w:pos="2160" w:leader="none"/>
        </w:tabs>
        <w:rPr>
          <w:rFonts w:ascii="Times New Roman" w:hAnsi="Times New Roman" w:cs="Times New Roman"/>
        </w:rPr>
      </w:pPr>
      <w:r>
        <w:rPr>
          <w:rFonts w:cs="Times New Roman" w:ascii="Times New Roman" w:hAnsi="Times New Roman"/>
        </w:rPr>
      </w:r>
    </w:p>
    <w:p>
      <w:pPr>
        <w:pStyle w:val="Normal"/>
        <w:tabs>
          <w:tab w:val="left" w:pos="0" w:leader="none"/>
          <w:tab w:val="left" w:pos="360" w:leader="none"/>
          <w:tab w:val="left" w:pos="720" w:leader="none"/>
          <w:tab w:val="left" w:pos="1080" w:leader="none"/>
          <w:tab w:val="left" w:pos="2160" w:leader="none"/>
        </w:tabs>
        <w:ind w:hanging="720" w:start="720" w:end="0"/>
        <w:rPr/>
      </w:pPr>
      <w:r>
        <w:rPr>
          <w:rFonts w:cs="Times New Roman" w:ascii="Times New Roman" w:hAnsi="Times New Roman"/>
        </w:rPr>
        <w:tab/>
      </w:r>
      <w:r>
        <w:rPr>
          <w:rFonts w:cs="Symbol" w:ascii="Symbol" w:hAnsi="Symbol"/>
        </w:rPr>
        <w:sym w:font="Symbol" w:char="f0de"/>
      </w:r>
      <w:r>
        <w:rPr>
          <w:rFonts w:cs="Times New Roman" w:ascii="Times New Roman" w:hAnsi="Times New Roman"/>
        </w:rPr>
        <w:tab/>
        <w:t>DS3:  DS3 Dedicated Access supports very large business locations, or locations with very large communications needs. DS3, which provides a 45 Mbs circuit, may be channelized to mix long distance services, or unchannelized for contiguous bandwidth applications.  DS3 Access is a high capacity digital access arrange</w:t>
        <w:softHyphen/>
        <w:t>ment which relies on DS3 transmission technolo</w:t>
        <w:softHyphen/>
        <w:t>gy used by the LEC, CAP, or Custom Construction provider and which is used to connect customer's premise to MCI terminal to provide access to MCI services.</w:t>
      </w:r>
    </w:p>
    <w:p>
      <w:pPr>
        <w:pStyle w:val="Normal"/>
        <w:tabs>
          <w:tab w:val="left" w:pos="0" w:leader="none"/>
          <w:tab w:val="left" w:pos="360" w:leader="none"/>
          <w:tab w:val="left" w:pos="720" w:leader="none"/>
          <w:tab w:val="left" w:pos="1080" w:leader="none"/>
          <w:tab w:val="left" w:pos="2160" w:leader="none"/>
        </w:tabs>
        <w:ind w:hanging="720" w:start="720" w:end="0"/>
        <w:rPr>
          <w:rFonts w:ascii="Times New Roman" w:hAnsi="Times New Roman" w:cs="Times New Roman"/>
        </w:rPr>
      </w:pPr>
      <w:r>
        <w:rPr>
          <w:rFonts w:cs="Times New Roman" w:ascii="Times New Roman" w:hAnsi="Times New Roman"/>
        </w:rPr>
        <w:tab/>
        <w:tab/>
      </w:r>
    </w:p>
    <w:p>
      <w:pPr>
        <w:pStyle w:val="Normal"/>
        <w:tabs>
          <w:tab w:val="clear" w:pos="720"/>
          <w:tab w:val="left" w:pos="0" w:leader="none"/>
        </w:tabs>
        <w:ind w:hanging="720" w:start="720" w:end="0"/>
        <w:rPr>
          <w:rFonts w:ascii="Times New Roman" w:hAnsi="Times New Roman" w:cs="Times New Roman"/>
        </w:rPr>
      </w:pPr>
      <w:r>
        <w:rPr>
          <w:rFonts w:cs="Times New Roman" w:ascii="Times New Roman" w:hAnsi="Times New Roman"/>
        </w:rPr>
        <w:tab/>
        <w:t>A DS3 Access Line provides the equivalent of 28 T-1 Access lines.  The M1/3 Office Function channelizes a DS3 into 28 individual T-1s for use with MCI services other than TDS45 Private Line.  The most common configuration for the M1/3 Office Function is where it is used to "channelize" a DS-3 access facility to provide access to a variety of MCI services at the T-1 level, such as:  TDS 1.5, or a Channelized T-1 of Vnet, 800, DSO, DDS or VGPL channels.</w:t>
      </w:r>
      <w:r>
        <w:br w:type="page"/>
      </w:r>
    </w:p>
    <w:p>
      <w:pPr>
        <w:pStyle w:val="Normal"/>
        <w:tabs>
          <w:tab w:val="clear" w:pos="720"/>
          <w:tab w:val="left" w:pos="0" w:leader="none"/>
        </w:tabs>
        <w:rPr/>
      </w:pPr>
      <w:r>
        <w:rPr>
          <w:rFonts w:cs="Times New Roman" w:ascii="Times New Roman" w:hAnsi="Times New Roman"/>
          <w:b/>
        </w:rPr>
        <w:t>Pricing:</w:t>
      </w:r>
      <w:r>
        <w:rPr>
          <w:rFonts w:cs="Times New Roman" w:ascii="Times New Roman" w:hAnsi="Times New Roman"/>
        </w:rPr>
        <w:t xml:space="preserve">  The pricing below is the maximum Customer will pay during the term of the Agreement.</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sz w:val="20"/>
        </w:rPr>
      </w:pPr>
      <w:r>
        <w:rPr>
          <w:sz w:val="20"/>
        </w:rPr>
        <w:t>DEDICATED LEASED LINE CONNECTION CHARGES FOR INTRASTATE CALIFORNIA CIRCUITS. THE CHARGES BELOW ARE DISTANCE INSENSITIVE AND HAVE NO “USAGE”</w:t>
      </w:r>
    </w:p>
    <w:p>
      <w:pPr>
        <w:pStyle w:val="Normal"/>
        <w:tabs>
          <w:tab w:val="clear" w:pos="720"/>
          <w:tab w:val="left" w:pos="0" w:leader="none"/>
        </w:tabs>
        <w:rPr/>
      </w:pPr>
      <w:r>
        <w:rPr/>
        <w:t>SENSITIVE PRICING COMPONENT.</w:t>
      </w:r>
    </w:p>
    <w:tbl>
      <w:tblPr>
        <w:tblW w:w="9923" w:type="dxa"/>
        <w:jc w:val="start"/>
        <w:tblInd w:w="0" w:type="dxa"/>
        <w:tblLayout w:type="fixed"/>
        <w:tblCellMar>
          <w:top w:w="0" w:type="dxa"/>
          <w:start w:w="54" w:type="dxa"/>
          <w:bottom w:w="0" w:type="dxa"/>
          <w:end w:w="54" w:type="dxa"/>
        </w:tblCellMar>
      </w:tblPr>
      <w:tblGrid>
        <w:gridCol w:w="1231"/>
        <w:gridCol w:w="1336"/>
        <w:gridCol w:w="1336"/>
        <w:gridCol w:w="1066"/>
        <w:gridCol w:w="1756"/>
        <w:gridCol w:w="1066"/>
        <w:gridCol w:w="1066"/>
        <w:gridCol w:w="1066"/>
      </w:tblGrid>
      <w:tr>
        <w:trPr>
          <w:trHeight w:val="224" w:hRule="exact"/>
        </w:trPr>
        <w:tc>
          <w:tcPr>
            <w:tcW w:w="1231" w:type="dxa"/>
            <w:tcBorders>
              <w:top w:val="single" w:sz="6" w:space="0" w:color="000000"/>
              <w:start w:val="single" w:sz="6" w:space="0" w:color="000000"/>
            </w:tcBorders>
          </w:tcPr>
          <w:p>
            <w:pPr>
              <w:pStyle w:val="Normal"/>
              <w:tabs>
                <w:tab w:val="clear" w:pos="720"/>
                <w:tab w:val="left" w:pos="0" w:leader="none"/>
              </w:tabs>
              <w:snapToGrid w:val="false"/>
              <w:rPr>
                <w:sz w:val="16"/>
              </w:rPr>
            </w:pPr>
            <w:r>
              <w:rPr>
                <w:sz w:val="16"/>
              </w:rPr>
            </w:r>
          </w:p>
        </w:tc>
        <w:tc>
          <w:tcPr>
            <w:tcW w:w="1336" w:type="dxa"/>
            <w:tcBorders>
              <w:top w:val="single" w:sz="6" w:space="0" w:color="000000"/>
            </w:tcBorders>
          </w:tcPr>
          <w:p>
            <w:pPr>
              <w:pStyle w:val="Normal"/>
              <w:tabs>
                <w:tab w:val="clear" w:pos="720"/>
                <w:tab w:val="left" w:pos="0" w:leader="none"/>
              </w:tabs>
              <w:snapToGrid w:val="false"/>
              <w:rPr>
                <w:sz w:val="16"/>
              </w:rPr>
            </w:pPr>
            <w:r>
              <w:rPr>
                <w:sz w:val="16"/>
              </w:rPr>
            </w:r>
          </w:p>
        </w:tc>
        <w:tc>
          <w:tcPr>
            <w:tcW w:w="1336" w:type="dxa"/>
            <w:tcBorders>
              <w:top w:val="single" w:sz="6" w:space="0" w:color="000000"/>
            </w:tcBorders>
          </w:tcPr>
          <w:p>
            <w:pPr>
              <w:pStyle w:val="Normal"/>
              <w:tabs>
                <w:tab w:val="clear" w:pos="720"/>
                <w:tab w:val="left" w:pos="0" w:leader="none"/>
              </w:tabs>
              <w:snapToGrid w:val="false"/>
              <w:rPr>
                <w:sz w:val="16"/>
              </w:rPr>
            </w:pPr>
            <w:r>
              <w:rPr>
                <w:sz w:val="16"/>
              </w:rPr>
            </w:r>
          </w:p>
        </w:tc>
        <w:tc>
          <w:tcPr>
            <w:tcW w:w="1066" w:type="dxa"/>
            <w:tcBorders>
              <w:top w:val="single" w:sz="6" w:space="0" w:color="000000"/>
            </w:tcBorders>
          </w:tcPr>
          <w:p>
            <w:pPr>
              <w:pStyle w:val="Normal"/>
              <w:tabs>
                <w:tab w:val="clear" w:pos="720"/>
                <w:tab w:val="left" w:pos="0" w:leader="none"/>
              </w:tabs>
              <w:snapToGrid w:val="false"/>
              <w:rPr>
                <w:sz w:val="16"/>
              </w:rPr>
            </w:pPr>
            <w:r>
              <w:rPr>
                <w:sz w:val="16"/>
              </w:rPr>
            </w:r>
          </w:p>
        </w:tc>
        <w:tc>
          <w:tcPr>
            <w:tcW w:w="1756" w:type="dxa"/>
            <w:tcBorders>
              <w:top w:val="single" w:sz="6" w:space="0" w:color="000000"/>
              <w:end w:val="single" w:sz="6" w:space="0" w:color="000000"/>
            </w:tcBorders>
          </w:tcPr>
          <w:p>
            <w:pPr>
              <w:pStyle w:val="Normal"/>
              <w:jc w:val="center"/>
              <w:rPr>
                <w:sz w:val="16"/>
              </w:rPr>
            </w:pPr>
            <w:r>
              <w:rPr>
                <w:b/>
                <w:sz w:val="16"/>
                <w:u w:val="single"/>
              </w:rPr>
              <w:t>Monthly</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Analog / VGPL</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$134.89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- 64kbs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$134.89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- 112kbs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- 168kbs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- 224kbs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- 280kbs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- 336kbs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- 392kbs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- 448kbs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- 504kbs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- 560kbs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- 616kbs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- 672kbs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- 728kbs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- 784kbs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- 840kbs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- 896kbs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- 952kbs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- 1008kbs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- 1064kbs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- 1120kbs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- 1176kbs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- 1232kbs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DPLS - 1288kbs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TDS1.5</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$455.16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TDS45</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 xml:space="preserve">$4,109.66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DDS (9.6kb &amp;</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jc w:val="center"/>
              <w:rPr>
                <w:sz w:val="16"/>
              </w:rPr>
            </w:pPr>
            <w:r>
              <w:rPr>
                <w:rFonts w:eastAsia="CG Times;Times New Roman"/>
                <w:sz w:val="16"/>
              </w:rPr>
              <w:t xml:space="preserve"> </w:t>
            </w:r>
            <w:r>
              <w:rPr>
                <w:sz w:val="16"/>
              </w:rPr>
              <w:t>$159.19</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13" w:hRule="exact"/>
        </w:trPr>
        <w:tc>
          <w:tcPr>
            <w:tcW w:w="1231" w:type="dxa"/>
            <w:tcBorders>
              <w:start w:val="single" w:sz="6" w:space="0" w:color="000000"/>
              <w:bottom w:val="single" w:sz="6" w:space="0" w:color="000000"/>
            </w:tcBorders>
          </w:tcPr>
          <w:p>
            <w:pPr>
              <w:pStyle w:val="Normal"/>
              <w:tabs>
                <w:tab w:val="clear" w:pos="720"/>
                <w:tab w:val="left" w:pos="0" w:leader="none"/>
              </w:tabs>
              <w:rPr>
                <w:sz w:val="16"/>
              </w:rPr>
            </w:pPr>
            <w:r>
              <w:rPr>
                <w:sz w:val="16"/>
              </w:rPr>
              <w:t>DDS (56kbs)</w:t>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066" w:type="dxa"/>
            <w:tcBorders>
              <w:bottom w:val="single" w:sz="6" w:space="0" w:color="000000"/>
            </w:tcBorders>
          </w:tcPr>
          <w:p>
            <w:pPr>
              <w:pStyle w:val="Normal"/>
              <w:tabs>
                <w:tab w:val="clear" w:pos="720"/>
                <w:tab w:val="left" w:pos="0" w:leader="none"/>
              </w:tabs>
              <w:snapToGrid w:val="false"/>
              <w:rPr>
                <w:sz w:val="16"/>
              </w:rPr>
            </w:pPr>
            <w:r>
              <w:rPr>
                <w:sz w:val="16"/>
              </w:rPr>
            </w:r>
          </w:p>
        </w:tc>
        <w:tc>
          <w:tcPr>
            <w:tcW w:w="1756" w:type="dxa"/>
            <w:tcBorders>
              <w:bottom w:val="single" w:sz="6" w:space="0" w:color="000000"/>
              <w:end w:val="single" w:sz="6" w:space="0" w:color="000000"/>
            </w:tcBorders>
          </w:tcPr>
          <w:p>
            <w:pPr>
              <w:pStyle w:val="Normal"/>
              <w:jc w:val="center"/>
              <w:rPr>
                <w:sz w:val="16"/>
              </w:rPr>
            </w:pPr>
            <w:r>
              <w:rPr>
                <w:rFonts w:eastAsia="CG Times;Times New Roman"/>
                <w:sz w:val="16"/>
              </w:rPr>
              <w:t xml:space="preserve"> </w:t>
            </w:r>
            <w:r>
              <w:rPr>
                <w:sz w:val="16"/>
              </w:rPr>
              <w:t xml:space="preserve">$164.64 </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bl>
    <w:p>
      <w:pPr>
        <w:pStyle w:val="Normal"/>
        <w:tabs>
          <w:tab w:val="clear" w:pos="720"/>
          <w:tab w:val="left" w:pos="0" w:leader="none"/>
        </w:tabs>
        <w:rPr/>
      </w:pPr>
      <w:r>
        <w:br w:type="page"/>
      </w:r>
      <w:r>
        <w:rPr>
          <w:sz w:val="20"/>
        </w:rPr>
        <w:t xml:space="preserve">Dedcated Leased Line “Connection” charges for a Connected Entity using </w:t>
      </w:r>
      <w:r>
        <w:rPr>
          <w:b/>
          <w:sz w:val="20"/>
        </w:rPr>
        <w:t>A THIRD PARTY</w:t>
      </w:r>
      <w:r>
        <w:rPr>
          <w:sz w:val="20"/>
        </w:rPr>
        <w:t xml:space="preserve"> to connect to an A-POP within the WEPEX network.</w:t>
      </w:r>
    </w:p>
    <w:p>
      <w:pPr>
        <w:pStyle w:val="Normal"/>
        <w:tabs>
          <w:tab w:val="clear" w:pos="720"/>
          <w:tab w:val="left" w:pos="0" w:leader="none"/>
        </w:tabs>
        <w:rPr>
          <w:rFonts w:ascii="Times New Roman" w:hAnsi="Times New Roman" w:cs="Times New Roman"/>
          <w:b/>
          <w:sz w:val="20"/>
        </w:rPr>
      </w:pPr>
      <w:r>
        <w:rPr>
          <w:rFonts w:cs="Times New Roman" w:ascii="Times New Roman" w:hAnsi="Times New Roman"/>
          <w:b/>
          <w:sz w:val="20"/>
        </w:rPr>
      </w:r>
    </w:p>
    <w:p>
      <w:pPr>
        <w:pStyle w:val="Normal"/>
        <w:tabs>
          <w:tab w:val="clear" w:pos="720"/>
          <w:tab w:val="left" w:pos="0" w:leader="none"/>
        </w:tabs>
        <w:rPr/>
      </w:pPr>
      <w:r>
        <w:rPr>
          <w:rFonts w:cs="Times New Roman" w:ascii="Times New Roman" w:hAnsi="Times New Roman"/>
          <w:b/>
        </w:rPr>
        <w:t>Pricing:</w:t>
      </w:r>
      <w:r>
        <w:rPr>
          <w:rFonts w:cs="Times New Roman" w:ascii="Times New Roman" w:hAnsi="Times New Roman"/>
        </w:rPr>
        <w:t xml:space="preserve">  The pricing below is the maximum Customer will pay during the term of the Agreement.</w:t>
      </w:r>
    </w:p>
    <w:p>
      <w:pPr>
        <w:pStyle w:val="Normal"/>
        <w:tabs>
          <w:tab w:val="clear" w:pos="720"/>
          <w:tab w:val="left" w:pos="0"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rPr/>
      </w:pPr>
      <w:r>
        <w:rPr/>
        <w:t>DEDICATED LEASED LINE CONNECTION CHARGES FOR INTRASTATE CALIFORNIA CIRCUITS.</w:t>
      </w:r>
    </w:p>
    <w:tbl>
      <w:tblPr>
        <w:tblW w:w="6690" w:type="dxa"/>
        <w:jc w:val="start"/>
        <w:tblInd w:w="0" w:type="dxa"/>
        <w:tblLayout w:type="fixed"/>
        <w:tblCellMar>
          <w:top w:w="0" w:type="dxa"/>
          <w:start w:w="30" w:type="dxa"/>
          <w:bottom w:w="0" w:type="dxa"/>
          <w:end w:w="30" w:type="dxa"/>
        </w:tblCellMar>
      </w:tblPr>
      <w:tblGrid>
        <w:gridCol w:w="1008"/>
        <w:gridCol w:w="1008"/>
        <w:gridCol w:w="1008"/>
        <w:gridCol w:w="1008"/>
        <w:gridCol w:w="2658"/>
      </w:tblGrid>
      <w:tr>
        <w:trPr>
          <w:trHeight w:val="249" w:hRule="exact"/>
        </w:trPr>
        <w:tc>
          <w:tcPr>
            <w:tcW w:w="1008" w:type="dxa"/>
            <w:tcBorders>
              <w:top w:val="single" w:sz="6" w:space="0" w:color="000000"/>
              <w:start w:val="single" w:sz="6" w:space="0" w:color="000000"/>
            </w:tcBorders>
          </w:tcPr>
          <w:p>
            <w:pPr>
              <w:pStyle w:val="Normal"/>
              <w:snapToGrid w:val="false"/>
              <w:jc w:val="end"/>
              <w:rPr>
                <w:sz w:val="16"/>
              </w:rPr>
            </w:pPr>
            <w:r>
              <w:rPr>
                <w:sz w:val="16"/>
              </w:rPr>
            </w:r>
          </w:p>
        </w:tc>
        <w:tc>
          <w:tcPr>
            <w:tcW w:w="1008" w:type="dxa"/>
            <w:tcBorders>
              <w:top w:val="single" w:sz="6" w:space="0" w:color="000000"/>
            </w:tcBorders>
          </w:tcPr>
          <w:p>
            <w:pPr>
              <w:pStyle w:val="Normal"/>
              <w:snapToGrid w:val="false"/>
              <w:jc w:val="end"/>
              <w:rPr>
                <w:sz w:val="16"/>
              </w:rPr>
            </w:pPr>
            <w:r>
              <w:rPr>
                <w:sz w:val="16"/>
              </w:rPr>
            </w:r>
          </w:p>
        </w:tc>
        <w:tc>
          <w:tcPr>
            <w:tcW w:w="1008" w:type="dxa"/>
            <w:tcBorders>
              <w:top w:val="single" w:sz="6" w:space="0" w:color="000000"/>
            </w:tcBorders>
          </w:tcPr>
          <w:p>
            <w:pPr>
              <w:pStyle w:val="Normal"/>
              <w:snapToGrid w:val="false"/>
              <w:jc w:val="end"/>
              <w:rPr>
                <w:sz w:val="16"/>
              </w:rPr>
            </w:pPr>
            <w:r>
              <w:rPr>
                <w:sz w:val="16"/>
              </w:rPr>
            </w:r>
          </w:p>
        </w:tc>
        <w:tc>
          <w:tcPr>
            <w:tcW w:w="1008" w:type="dxa"/>
            <w:tcBorders>
              <w:top w:val="single" w:sz="6" w:space="0" w:color="000000"/>
            </w:tcBorders>
          </w:tcPr>
          <w:p>
            <w:pPr>
              <w:pStyle w:val="Normal"/>
              <w:snapToGrid w:val="false"/>
              <w:jc w:val="end"/>
              <w:rPr>
                <w:sz w:val="16"/>
              </w:rPr>
            </w:pPr>
            <w:r>
              <w:rPr>
                <w:sz w:val="16"/>
              </w:rPr>
            </w:r>
          </w:p>
        </w:tc>
        <w:tc>
          <w:tcPr>
            <w:tcW w:w="2658" w:type="dxa"/>
            <w:tcBorders>
              <w:top w:val="single" w:sz="6" w:space="0" w:color="000000"/>
              <w:end w:val="single" w:sz="6" w:space="0" w:color="000000"/>
            </w:tcBorders>
          </w:tcPr>
          <w:p>
            <w:pPr>
              <w:pStyle w:val="Normal"/>
              <w:jc w:val="end"/>
              <w:rPr>
                <w:sz w:val="16"/>
              </w:rPr>
            </w:pPr>
            <w:r>
              <w:rPr>
                <w:sz w:val="16"/>
                <w:u w:val="single"/>
              </w:rPr>
              <w:t>Monthly</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Analog / VGPL</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$18.00 </w:t>
            </w:r>
          </w:p>
        </w:tc>
      </w:tr>
      <w:tr>
        <w:trPr>
          <w:trHeight w:val="249" w:hRule="exact"/>
        </w:trPr>
        <w:tc>
          <w:tcPr>
            <w:tcW w:w="3024" w:type="dxa"/>
            <w:gridSpan w:val="3"/>
            <w:tcBorders>
              <w:start w:val="single" w:sz="6" w:space="0" w:color="000000"/>
            </w:tcBorders>
          </w:tcPr>
          <w:p>
            <w:pPr>
              <w:pStyle w:val="Normal"/>
              <w:tabs>
                <w:tab w:val="clear" w:pos="720"/>
                <w:tab w:val="left" w:pos="0" w:leader="none"/>
              </w:tabs>
              <w:rPr>
                <w:sz w:val="16"/>
              </w:rPr>
            </w:pPr>
            <w:r>
              <w:rPr>
                <w:sz w:val="16"/>
              </w:rPr>
              <w:t>DPLS - 64kbs and below</w:t>
            </w:r>
          </w:p>
        </w:tc>
        <w:tc>
          <w:tcPr>
            <w:tcW w:w="0" w:type="dxa"/>
            <w:vMerge w:val="continue"/>
            <w:tcBorders/>
          </w:tcPr>
          <w:p>
            <w:pPr>
              <w:pStyle w:val="Normal"/>
              <w:tabs>
                <w:tab w:val="clear" w:pos="720"/>
                <w:tab w:val="left" w:pos="0" w:leader="none"/>
              </w:tabs>
              <w:snapToGrid w:val="false"/>
              <w:rPr>
                <w:sz w:val="16"/>
              </w:rPr>
            </w:pPr>
            <w:r>
              <w:rPr>
                <w:sz w:val="16"/>
              </w:rPr>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$18.00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- 112kbs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- 168kbs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- 224kbs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- 280kbs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- 336kbs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- 392kbs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- 448kbs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- 504kbs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- 560kbs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- 616kbs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- 672kbs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- 728kbs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- 784kbs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- 840kbs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- 896kbs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- 952kbs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- 1008kbs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- 1064kbs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- 1120kbs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- 1176kbs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- 1232kbs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DPLS - 1288kbs</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1008" w:type="dxa"/>
            <w:tcBorders>
              <w:start w:val="single" w:sz="6" w:space="0" w:color="000000"/>
            </w:tcBorders>
          </w:tcPr>
          <w:p>
            <w:pPr>
              <w:pStyle w:val="Normal"/>
              <w:tabs>
                <w:tab w:val="clear" w:pos="720"/>
                <w:tab w:val="left" w:pos="0" w:leader="none"/>
              </w:tabs>
              <w:rPr>
                <w:sz w:val="16"/>
              </w:rPr>
            </w:pPr>
            <w:r>
              <w:rPr>
                <w:sz w:val="16"/>
              </w:rPr>
              <w:t>TDS1.5</w:t>
            </w:r>
          </w:p>
        </w:tc>
        <w:tc>
          <w:tcPr>
            <w:tcW w:w="1008" w:type="dxa"/>
            <w:tcBorders/>
          </w:tcPr>
          <w:p>
            <w:pPr>
              <w:pStyle w:val="Normal"/>
              <w:snapToGrid w:val="false"/>
              <w:jc w:val="end"/>
              <w:rPr>
                <w:sz w:val="16"/>
              </w:rPr>
            </w:pPr>
            <w:r>
              <w:rPr>
                <w:sz w:val="16"/>
              </w:rPr>
            </w:r>
          </w:p>
        </w:tc>
        <w:tc>
          <w:tcPr>
            <w:tcW w:w="1008" w:type="dxa"/>
            <w:tcBorders/>
          </w:tcPr>
          <w:p>
            <w:pPr>
              <w:pStyle w:val="Normal"/>
              <w:snapToGrid w:val="false"/>
              <w:jc w:val="end"/>
              <w:rPr>
                <w:sz w:val="16"/>
              </w:rPr>
            </w:pPr>
            <w:r>
              <w:rPr>
                <w:sz w:val="16"/>
              </w:rPr>
            </w:r>
          </w:p>
        </w:tc>
        <w:tc>
          <w:tcPr>
            <w:tcW w:w="1008" w:type="dxa"/>
            <w:tcBorders/>
          </w:tcPr>
          <w:p>
            <w:pPr>
              <w:pStyle w:val="Normal"/>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$65.00 </w:t>
            </w:r>
          </w:p>
        </w:tc>
      </w:tr>
      <w:tr>
        <w:trPr>
          <w:trHeight w:val="249" w:hRule="exact"/>
        </w:trPr>
        <w:tc>
          <w:tcPr>
            <w:tcW w:w="1008" w:type="dxa"/>
            <w:tcBorders>
              <w:start w:val="single" w:sz="6" w:space="0" w:color="000000"/>
            </w:tcBorders>
          </w:tcPr>
          <w:p>
            <w:pPr>
              <w:pStyle w:val="Normal"/>
              <w:tabs>
                <w:tab w:val="clear" w:pos="720"/>
                <w:tab w:val="left" w:pos="0" w:leader="none"/>
              </w:tabs>
              <w:rPr>
                <w:sz w:val="16"/>
              </w:rPr>
            </w:pPr>
            <w:r>
              <w:rPr>
                <w:sz w:val="16"/>
              </w:rPr>
              <w:t>TDS45</w:t>
            </w:r>
          </w:p>
        </w:tc>
        <w:tc>
          <w:tcPr>
            <w:tcW w:w="1008" w:type="dxa"/>
            <w:tcBorders/>
          </w:tcPr>
          <w:p>
            <w:pPr>
              <w:pStyle w:val="Normal"/>
              <w:snapToGrid w:val="false"/>
              <w:jc w:val="end"/>
              <w:rPr>
                <w:sz w:val="16"/>
              </w:rPr>
            </w:pPr>
            <w:r>
              <w:rPr>
                <w:sz w:val="16"/>
              </w:rPr>
            </w:r>
          </w:p>
        </w:tc>
        <w:tc>
          <w:tcPr>
            <w:tcW w:w="1008" w:type="dxa"/>
            <w:tcBorders/>
          </w:tcPr>
          <w:p>
            <w:pPr>
              <w:pStyle w:val="Normal"/>
              <w:snapToGrid w:val="false"/>
              <w:jc w:val="end"/>
              <w:rPr>
                <w:sz w:val="16"/>
              </w:rPr>
            </w:pPr>
            <w:r>
              <w:rPr>
                <w:sz w:val="16"/>
              </w:rPr>
            </w:r>
          </w:p>
        </w:tc>
        <w:tc>
          <w:tcPr>
            <w:tcW w:w="1008" w:type="dxa"/>
            <w:tcBorders/>
          </w:tcPr>
          <w:p>
            <w:pPr>
              <w:pStyle w:val="Normal"/>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$500.00 </w:t>
            </w:r>
          </w:p>
        </w:tc>
      </w:tr>
      <w:tr>
        <w:trPr>
          <w:trHeight w:val="249" w:hRule="exact"/>
        </w:trPr>
        <w:tc>
          <w:tcPr>
            <w:tcW w:w="2016" w:type="dxa"/>
            <w:gridSpan w:val="2"/>
            <w:tcBorders>
              <w:start w:val="single" w:sz="6" w:space="0" w:color="000000"/>
            </w:tcBorders>
          </w:tcPr>
          <w:p>
            <w:pPr>
              <w:pStyle w:val="Normal"/>
              <w:tabs>
                <w:tab w:val="clear" w:pos="720"/>
                <w:tab w:val="left" w:pos="0" w:leader="none"/>
              </w:tabs>
              <w:rPr>
                <w:sz w:val="16"/>
              </w:rPr>
            </w:pPr>
            <w:r>
              <w:rPr>
                <w:sz w:val="16"/>
              </w:rPr>
              <w:t>DDS (9.6kb &amp; below)</w:t>
            </w:r>
          </w:p>
        </w:tc>
        <w:tc>
          <w:tcPr>
            <w:tcW w:w="0" w:type="dxa"/>
            <w:vMerge w:val="continue"/>
            <w:tcBorders/>
          </w:tcPr>
          <w:p>
            <w:pPr>
              <w:pStyle w:val="Normal"/>
              <w:tabs>
                <w:tab w:val="clear" w:pos="720"/>
                <w:tab w:val="left" w:pos="0" w:leader="none"/>
              </w:tabs>
              <w:snapToGrid w:val="false"/>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1008" w:type="dxa"/>
            <w:tcBorders/>
          </w:tcPr>
          <w:p>
            <w:pPr>
              <w:pStyle w:val="Normal"/>
              <w:tabs>
                <w:tab w:val="clear" w:pos="720"/>
                <w:tab w:val="left" w:pos="0" w:leader="none"/>
              </w:tabs>
              <w:snapToGrid w:val="false"/>
              <w:jc w:val="end"/>
              <w:rPr>
                <w:sz w:val="16"/>
              </w:rPr>
            </w:pPr>
            <w:r>
              <w:rPr>
                <w:sz w:val="16"/>
              </w:rPr>
            </w:r>
          </w:p>
        </w:tc>
        <w:tc>
          <w:tcPr>
            <w:tcW w:w="2658" w:type="dxa"/>
            <w:tcBorders>
              <w:end w:val="single" w:sz="6" w:space="0" w:color="000000"/>
            </w:tcBorders>
          </w:tcPr>
          <w:p>
            <w:pPr>
              <w:pStyle w:val="Normal"/>
              <w:jc w:val="end"/>
              <w:rPr>
                <w:sz w:val="16"/>
              </w:rPr>
            </w:pPr>
            <w:r>
              <w:rPr>
                <w:sz w:val="16"/>
              </w:rPr>
              <w:t xml:space="preserve">$20.00 </w:t>
            </w:r>
          </w:p>
        </w:tc>
      </w:tr>
      <w:tr>
        <w:trPr>
          <w:trHeight w:val="231" w:hRule="exact"/>
        </w:trPr>
        <w:tc>
          <w:tcPr>
            <w:tcW w:w="2016" w:type="dxa"/>
            <w:gridSpan w:val="2"/>
            <w:tcBorders>
              <w:start w:val="single" w:sz="6" w:space="0" w:color="000000"/>
              <w:bottom w:val="single" w:sz="6" w:space="0" w:color="000000"/>
            </w:tcBorders>
          </w:tcPr>
          <w:p>
            <w:pPr>
              <w:pStyle w:val="Normal"/>
              <w:tabs>
                <w:tab w:val="clear" w:pos="720"/>
                <w:tab w:val="left" w:pos="0" w:leader="none"/>
              </w:tabs>
              <w:rPr>
                <w:sz w:val="16"/>
              </w:rPr>
            </w:pPr>
            <w:r>
              <w:rPr>
                <w:sz w:val="16"/>
              </w:rPr>
              <w:t>DDS (56kbs)</w:t>
            </w:r>
          </w:p>
        </w:tc>
        <w:tc>
          <w:tcPr>
            <w:tcW w:w="0" w:type="dxa"/>
            <w:vMerge w:val="continue"/>
            <w:tcBorders>
              <w:bottom w:val="single" w:sz="6" w:space="0" w:color="000000"/>
            </w:tcBorders>
          </w:tcPr>
          <w:p>
            <w:pPr>
              <w:pStyle w:val="Normal"/>
              <w:tabs>
                <w:tab w:val="clear" w:pos="720"/>
                <w:tab w:val="left" w:pos="0" w:leader="none"/>
              </w:tabs>
              <w:snapToGrid w:val="false"/>
              <w:rPr>
                <w:sz w:val="16"/>
              </w:rPr>
            </w:pPr>
            <w:r>
              <w:rPr>
                <w:sz w:val="16"/>
              </w:rPr>
            </w:r>
          </w:p>
        </w:tc>
        <w:tc>
          <w:tcPr>
            <w:tcW w:w="1008" w:type="dxa"/>
            <w:tcBorders>
              <w:bottom w:val="single" w:sz="6" w:space="0" w:color="000000"/>
            </w:tcBorders>
          </w:tcPr>
          <w:p>
            <w:pPr>
              <w:pStyle w:val="Normal"/>
              <w:tabs>
                <w:tab w:val="clear" w:pos="720"/>
                <w:tab w:val="left" w:pos="0" w:leader="none"/>
              </w:tabs>
              <w:snapToGrid w:val="false"/>
              <w:jc w:val="end"/>
              <w:rPr>
                <w:sz w:val="16"/>
              </w:rPr>
            </w:pPr>
            <w:r>
              <w:rPr>
                <w:sz w:val="16"/>
              </w:rPr>
            </w:r>
          </w:p>
        </w:tc>
        <w:tc>
          <w:tcPr>
            <w:tcW w:w="1008" w:type="dxa"/>
            <w:tcBorders>
              <w:bottom w:val="single" w:sz="6" w:space="0" w:color="000000"/>
            </w:tcBorders>
          </w:tcPr>
          <w:p>
            <w:pPr>
              <w:pStyle w:val="Normal"/>
              <w:tabs>
                <w:tab w:val="clear" w:pos="720"/>
                <w:tab w:val="left" w:pos="0" w:leader="none"/>
              </w:tabs>
              <w:snapToGrid w:val="false"/>
              <w:jc w:val="end"/>
              <w:rPr>
                <w:sz w:val="16"/>
              </w:rPr>
            </w:pPr>
            <w:r>
              <w:rPr>
                <w:sz w:val="16"/>
              </w:rPr>
            </w:r>
          </w:p>
        </w:tc>
        <w:tc>
          <w:tcPr>
            <w:tcW w:w="2658" w:type="dxa"/>
            <w:tcBorders>
              <w:bottom w:val="single" w:sz="6" w:space="0" w:color="000000"/>
              <w:end w:val="single" w:sz="6" w:space="0" w:color="000000"/>
            </w:tcBorders>
          </w:tcPr>
          <w:p>
            <w:pPr>
              <w:pStyle w:val="Normal"/>
              <w:jc w:val="end"/>
              <w:rPr>
                <w:sz w:val="16"/>
              </w:rPr>
            </w:pPr>
            <w:r>
              <w:rPr>
                <w:sz w:val="16"/>
              </w:rPr>
              <w:t xml:space="preserve">$20.00 </w:t>
            </w:r>
          </w:p>
        </w:tc>
      </w:tr>
    </w:tbl>
    <w:p>
      <w:pPr>
        <w:pStyle w:val="Normal"/>
        <w:tabs>
          <w:tab w:val="clear" w:pos="720"/>
          <w:tab w:val="left" w:pos="0" w:leader="none"/>
        </w:tabs>
        <w:rPr>
          <w:rFonts w:ascii="Times New Roman" w:hAnsi="Times New Roman" w:cs="Times New Roman"/>
        </w:rPr>
      </w:pPr>
      <w:r>
        <w:br w:type="page"/>
      </w:r>
      <w:r>
        <w:rPr>
          <w:rFonts w:cs="Times New Roman" w:ascii="Times New Roman" w:hAnsi="Times New Roman"/>
          <w:b/>
        </w:rPr>
        <w:t>2.</w:t>
      </w:r>
      <w:r>
        <w:rPr>
          <w:sz w:val="16"/>
        </w:rPr>
        <w:t xml:space="preserve">  </w:t>
      </w:r>
      <w:r>
        <w:rPr>
          <w:rFonts w:cs="Times New Roman" w:ascii="Times New Roman" w:hAnsi="Times New Roman"/>
          <w:b/>
        </w:rPr>
        <w:t>Frame Relay Service</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pPr>
      <w:r>
        <w:rPr>
          <w:rFonts w:cs="Times New Roman" w:ascii="Times New Roman" w:hAnsi="Times New Roman"/>
          <w:b/>
        </w:rPr>
        <w:t>Description:</w:t>
      </w:r>
      <w:r>
        <w:rPr>
          <w:rFonts w:cs="Times New Roman" w:ascii="Times New Roman" w:hAnsi="Times New Roman"/>
        </w:rPr>
        <w:t xml:space="preserve">  </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 xml:space="preserve">MCI's HyperStream Frame Relay is a packet data service capable of operating at speeds up to DS3 (45 MBPS).  The protocol to support this service has been defined in standards provided by ANSI and various CPE vendors.  Customer connectivity is accomplished through Permanent Virtual Circuits (PVCs).  More than 500 PVC's may be defined within a single access facility from your company's premises to the network. </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Customers may access HyperStream Frame Relay at speeds from 56kbps to 45 Mbps using DS0 and DS3 direct access circuits.  MCI's Frame Relay service allows virtual circuits to be connected between access facilities of different types and speeds.  Within the limits of the access circuits ordered and provisioned for each PVC, HyperStream Frame Relay provides bandwidth on demand for each customer trans</w:t>
        <w:softHyphen/>
        <w:t xml:space="preserve">mission, supporting the bursty nature of the traffic generated by a customer's data network environment. </w:t>
      </w:r>
    </w:p>
    <w:p>
      <w:pPr>
        <w:pStyle w:val="Normal"/>
        <w:tabs>
          <w:tab w:val="clear" w:pos="720"/>
          <w:tab w:val="left" w:pos="0" w:leader="none"/>
        </w:tabs>
        <w:rPr>
          <w:rFonts w:ascii="Times New Roman" w:hAnsi="Times New Roman" w:cs="Times New Roman"/>
        </w:rPr>
      </w:pPr>
      <w:r>
        <w:rPr>
          <w:rFonts w:cs="Times New Roman" w:ascii="Times New Roman" w:hAnsi="Times New Roman"/>
        </w:rPr>
        <w:t xml:space="preserve"> </w:t>
      </w:r>
    </w:p>
    <w:p>
      <w:pPr>
        <w:pStyle w:val="Normal"/>
        <w:tabs>
          <w:tab w:val="clear" w:pos="720"/>
          <w:tab w:val="left" w:pos="0" w:leader="none"/>
        </w:tabs>
        <w:rPr>
          <w:rFonts w:ascii="Times New Roman" w:hAnsi="Times New Roman" w:cs="Times New Roman"/>
        </w:rPr>
      </w:pPr>
      <w:r>
        <w:rPr>
          <w:rFonts w:cs="Times New Roman" w:ascii="Times New Roman" w:hAnsi="Times New Roman"/>
        </w:rPr>
        <w:t>To help gain maximum efficiency from direct access facilities, HyperStream supports MCI's Digital Gateway options.  T1 Digital Gateway is an access configuration option that allows any part of the access T1 bandwidth to be allocated to different MCI services in DS0 increments.  MCI's HyperStream Frame Relay supports access via Digital Gateway with the frame relay portion in 16kb/s increments up to bandwidth equal to nxDS0.  The supported values of "n" are 1 - 16.  The DS0s may be config</w:t>
        <w:softHyphen/>
        <w:t xml:space="preserve">ured in a channelized (56kbps) or clear channel format (64kbps). </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 xml:space="preserve">MCI offers three types of PVCs:  Fixed CIR, Usage CIR (which is unique in the industry), and Zero CIR.  CIR PVCs have a fixed monthly charge associated with a fixed amount of bandwidth.  Usage CIR PVCs allow a customer to pay for delivery of their data on a per megabyte basis, but with an associated CIR.  MCI is currently the only company that offers the Usage CIR.megabyte increments. </w:t>
      </w:r>
    </w:p>
    <w:p>
      <w:pPr>
        <w:pStyle w:val="Normal"/>
        <w:tabs>
          <w:tab w:val="clear" w:pos="720"/>
          <w:tab w:val="left" w:pos="0" w:leader="none"/>
        </w:tabs>
        <w:rPr>
          <w:rFonts w:ascii="Times New Roman" w:hAnsi="Times New Roman" w:cs="Times New Roman"/>
          <w:b/>
        </w:rPr>
      </w:pPr>
      <w:r>
        <w:rPr>
          <w:rFonts w:cs="Times New Roman" w:ascii="Times New Roman" w:hAnsi="Times New Roman"/>
          <w:b/>
        </w:rPr>
      </w:r>
    </w:p>
    <w:p>
      <w:pPr>
        <w:pStyle w:val="Normal"/>
        <w:tabs>
          <w:tab w:val="clear" w:pos="720"/>
          <w:tab w:val="left" w:pos="0" w:leader="none"/>
        </w:tabs>
        <w:rPr/>
      </w:pPr>
      <w:r>
        <w:rPr>
          <w:rFonts w:cs="Times New Roman" w:ascii="Times New Roman" w:hAnsi="Times New Roman"/>
          <w:b/>
        </w:rPr>
        <w:t>Pricing:</w:t>
      </w:r>
      <w:r>
        <w:rPr/>
        <w:t xml:space="preserve">  The pricing below is the maximum Customer will pay during the term of the Agreement.</w:t>
      </w:r>
    </w:p>
    <w:tbl>
      <w:tblPr>
        <w:tblW w:w="9924" w:type="dxa"/>
        <w:jc w:val="start"/>
        <w:tblInd w:w="0" w:type="dxa"/>
        <w:tblLayout w:type="fixed"/>
        <w:tblCellMar>
          <w:top w:w="0" w:type="dxa"/>
          <w:start w:w="54" w:type="dxa"/>
          <w:bottom w:w="0" w:type="dxa"/>
          <w:end w:w="54" w:type="dxa"/>
        </w:tblCellMar>
      </w:tblPr>
      <w:tblGrid>
        <w:gridCol w:w="1231"/>
        <w:gridCol w:w="1336"/>
        <w:gridCol w:w="1"/>
        <w:gridCol w:w="1335"/>
        <w:gridCol w:w="1"/>
        <w:gridCol w:w="1065"/>
        <w:gridCol w:w="1"/>
        <w:gridCol w:w="1755"/>
        <w:gridCol w:w="1"/>
        <w:gridCol w:w="1065"/>
        <w:gridCol w:w="1"/>
        <w:gridCol w:w="1065"/>
        <w:gridCol w:w="1"/>
        <w:gridCol w:w="1065"/>
        <w:gridCol w:w="1"/>
      </w:tblGrid>
      <w:tr>
        <w:trPr>
          <w:trHeight w:val="224" w:hRule="exact"/>
        </w:trPr>
        <w:tc>
          <w:tcPr>
            <w:tcW w:w="1231"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2568" w:type="dxa"/>
            <w:gridSpan w:val="3"/>
            <w:tcBorders>
              <w:top w:val="single" w:sz="6" w:space="0" w:color="000000"/>
              <w:start w:val="single" w:sz="6" w:space="0" w:color="000000"/>
            </w:tcBorders>
          </w:tcPr>
          <w:p>
            <w:pPr>
              <w:pStyle w:val="Normal"/>
              <w:tabs>
                <w:tab w:val="clear" w:pos="720"/>
                <w:tab w:val="left" w:pos="0" w:leader="none"/>
              </w:tabs>
              <w:rPr>
                <w:sz w:val="16"/>
              </w:rPr>
            </w:pPr>
            <w:r>
              <w:rPr>
                <w:b/>
                <w:sz w:val="16"/>
              </w:rPr>
              <w:t>Connection Charge:</w:t>
            </w:r>
          </w:p>
        </w:tc>
        <w:tc>
          <w:tcPr>
            <w:tcW w:w="1336" w:type="dxa"/>
            <w:gridSpan w:val="2"/>
            <w:tcBorders>
              <w:top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op w:val="single" w:sz="6" w:space="0" w:color="000000"/>
            </w:tcBorders>
          </w:tcPr>
          <w:p>
            <w:pPr>
              <w:pStyle w:val="Normal"/>
              <w:tabs>
                <w:tab w:val="clear" w:pos="720"/>
                <w:tab w:val="left" w:pos="0" w:leader="none"/>
              </w:tabs>
              <w:snapToGrid w:val="false"/>
              <w:rPr>
                <w:sz w:val="16"/>
              </w:rPr>
            </w:pPr>
            <w:r>
              <w:rPr>
                <w:sz w:val="16"/>
              </w:rPr>
            </w:r>
          </w:p>
        </w:tc>
        <w:tc>
          <w:tcPr>
            <w:tcW w:w="1756" w:type="dxa"/>
            <w:gridSpan w:val="2"/>
            <w:tcBorders>
              <w:top w:val="single" w:sz="6" w:space="0" w:color="000000"/>
              <w:end w:val="single" w:sz="6" w:space="0" w:color="000000"/>
            </w:tcBorders>
          </w:tcPr>
          <w:p>
            <w:pPr>
              <w:pStyle w:val="Normal"/>
              <w:jc w:val="center"/>
              <w:rPr>
                <w:sz w:val="16"/>
              </w:rPr>
            </w:pPr>
            <w:r>
              <w:rPr>
                <w:b/>
                <w:sz w:val="16"/>
                <w:u w:val="single"/>
              </w:rPr>
              <w:t>Monthly</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56/64kbs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$208.22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112/128kbs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$406.42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224/256kbs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$447.02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336/384kbs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$575.82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448/512kbs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$685.72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672/768kbs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$833.42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896/1024kbs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$995.82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1344/1536kbs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$1,200.22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13" w:hRule="exact"/>
        </w:trPr>
        <w:tc>
          <w:tcPr>
            <w:tcW w:w="1231" w:type="dxa"/>
            <w:tcBorders>
              <w:start w:val="single" w:sz="6" w:space="0" w:color="000000"/>
              <w:bottom w:val="single" w:sz="6" w:space="0" w:color="000000"/>
            </w:tcBorders>
          </w:tcPr>
          <w:p>
            <w:pPr>
              <w:pStyle w:val="Normal"/>
              <w:tabs>
                <w:tab w:val="clear" w:pos="720"/>
                <w:tab w:val="left" w:pos="0" w:leader="none"/>
              </w:tabs>
              <w:rPr>
                <w:sz w:val="16"/>
              </w:rPr>
            </w:pPr>
            <w:r>
              <w:rPr>
                <w:sz w:val="16"/>
              </w:rPr>
              <w:t>DS3</w:t>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336" w:type="dxa"/>
            <w:gridSpan w:val="2"/>
            <w:tcBorders>
              <w:bottom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bottom w:val="single" w:sz="6" w:space="0" w:color="000000"/>
            </w:tcBorders>
          </w:tcPr>
          <w:p>
            <w:pPr>
              <w:pStyle w:val="Normal"/>
              <w:tabs>
                <w:tab w:val="clear" w:pos="720"/>
                <w:tab w:val="left" w:pos="0" w:leader="none"/>
              </w:tabs>
              <w:snapToGrid w:val="false"/>
              <w:rPr>
                <w:sz w:val="16"/>
              </w:rPr>
            </w:pPr>
            <w:r>
              <w:rPr>
                <w:sz w:val="16"/>
              </w:rPr>
            </w:r>
          </w:p>
        </w:tc>
        <w:tc>
          <w:tcPr>
            <w:tcW w:w="1756" w:type="dxa"/>
            <w:gridSpan w:val="2"/>
            <w:tcBorders>
              <w:bottom w:val="single" w:sz="6" w:space="0" w:color="000000"/>
              <w:end w:val="single" w:sz="6" w:space="0" w:color="000000"/>
            </w:tcBorders>
          </w:tcPr>
          <w:p>
            <w:pPr>
              <w:pStyle w:val="Normal"/>
              <w:tabs>
                <w:tab w:val="clear" w:pos="720"/>
                <w:tab w:val="left" w:pos="0" w:leader="none"/>
              </w:tabs>
              <w:rPr>
                <w:sz w:val="16"/>
              </w:rPr>
            </w:pPr>
            <w:r>
              <w:rPr>
                <w:rFonts w:eastAsia="CG Times;Times New Roman"/>
                <w:sz w:val="16"/>
              </w:rPr>
              <w:t xml:space="preserve"> </w:t>
            </w:r>
            <w:r>
              <w:rPr>
                <w:sz w:val="16"/>
              </w:rPr>
              <w:t xml:space="preserve">Available in 1997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bl>
    <w:p>
      <w:pPr>
        <w:pStyle w:val="Normal"/>
        <w:tabs>
          <w:tab w:val="clear" w:pos="720"/>
          <w:tab w:val="left" w:pos="0" w:leader="none"/>
        </w:tabs>
        <w:rPr>
          <w:sz w:val="20"/>
        </w:rPr>
      </w:pPr>
      <w:r>
        <w:br w:type="page"/>
      </w:r>
      <w:r>
        <w:rPr>
          <w:sz w:val="20"/>
        </w:rPr>
      </w:r>
    </w:p>
    <w:tbl>
      <w:tblPr>
        <w:tblW w:w="9924" w:type="dxa"/>
        <w:jc w:val="start"/>
        <w:tblInd w:w="0" w:type="dxa"/>
        <w:tblLayout w:type="fixed"/>
        <w:tblCellMar>
          <w:top w:w="0" w:type="dxa"/>
          <w:start w:w="54" w:type="dxa"/>
          <w:bottom w:w="0" w:type="dxa"/>
          <w:end w:w="54" w:type="dxa"/>
        </w:tblCellMar>
      </w:tblPr>
      <w:tblGrid>
        <w:gridCol w:w="1231"/>
        <w:gridCol w:w="1336"/>
        <w:gridCol w:w="1336"/>
        <w:gridCol w:w="1066"/>
        <w:gridCol w:w="1"/>
        <w:gridCol w:w="1755"/>
        <w:gridCol w:w="1"/>
        <w:gridCol w:w="1065"/>
        <w:gridCol w:w="1"/>
        <w:gridCol w:w="1065"/>
        <w:gridCol w:w="1"/>
        <w:gridCol w:w="1065"/>
        <w:gridCol w:w="1"/>
      </w:tblGrid>
      <w:tr>
        <w:trPr>
          <w:trHeight w:val="224" w:hRule="exact"/>
        </w:trPr>
        <w:tc>
          <w:tcPr>
            <w:tcW w:w="1231"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tcPr>
          <w:p>
            <w:pPr>
              <w:pStyle w:val="Normal"/>
              <w:tabs>
                <w:tab w:val="clear" w:pos="720"/>
                <w:tab w:val="left" w:pos="0" w:leader="none"/>
              </w:tabs>
              <w:rPr>
                <w:sz w:val="16"/>
              </w:rPr>
            </w:pPr>
            <w:r>
              <w:rPr>
                <w:b/>
                <w:sz w:val="16"/>
              </w:rPr>
              <w:t>Usage Charge:</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top w:val="single" w:sz="6" w:space="0" w:color="000000"/>
              <w:start w:val="single" w:sz="6" w:space="0" w:color="000000"/>
            </w:tcBorders>
          </w:tcPr>
          <w:p>
            <w:pPr>
              <w:pStyle w:val="Normal"/>
              <w:tabs>
                <w:tab w:val="clear" w:pos="720"/>
                <w:tab w:val="left" w:pos="0" w:leader="none"/>
              </w:tabs>
              <w:snapToGrid w:val="false"/>
              <w:rPr>
                <w:sz w:val="16"/>
              </w:rPr>
            </w:pPr>
            <w:r>
              <w:rPr>
                <w:sz w:val="16"/>
              </w:rPr>
            </w:r>
          </w:p>
        </w:tc>
        <w:tc>
          <w:tcPr>
            <w:tcW w:w="1336" w:type="dxa"/>
            <w:tcBorders>
              <w:top w:val="single" w:sz="6" w:space="0" w:color="000000"/>
            </w:tcBorders>
          </w:tcPr>
          <w:p>
            <w:pPr>
              <w:pStyle w:val="Normal"/>
              <w:tabs>
                <w:tab w:val="clear" w:pos="720"/>
                <w:tab w:val="left" w:pos="0" w:leader="none"/>
              </w:tabs>
              <w:snapToGrid w:val="false"/>
              <w:rPr>
                <w:sz w:val="16"/>
              </w:rPr>
            </w:pPr>
            <w:r>
              <w:rPr>
                <w:sz w:val="16"/>
              </w:rPr>
            </w:r>
          </w:p>
        </w:tc>
        <w:tc>
          <w:tcPr>
            <w:tcW w:w="2403" w:type="dxa"/>
            <w:gridSpan w:val="3"/>
            <w:tcBorders>
              <w:top w:val="single" w:sz="6" w:space="0" w:color="000000"/>
            </w:tcBorders>
          </w:tcPr>
          <w:p>
            <w:pPr>
              <w:pStyle w:val="Normal"/>
              <w:jc w:val="center"/>
              <w:rPr>
                <w:sz w:val="16"/>
              </w:rPr>
            </w:pPr>
            <w:r>
              <w:rPr>
                <w:b/>
                <w:sz w:val="16"/>
                <w:u w:val="single"/>
              </w:rPr>
              <w:t>Monthly Usage</w:t>
            </w:r>
          </w:p>
        </w:tc>
        <w:tc>
          <w:tcPr>
            <w:tcW w:w="1756" w:type="dxa"/>
            <w:gridSpan w:val="2"/>
            <w:tcBorders>
              <w:top w:val="single" w:sz="6" w:space="0" w:color="000000"/>
              <w:end w:val="single" w:sz="6" w:space="0" w:color="000000"/>
            </w:tcBorders>
          </w:tcPr>
          <w:p>
            <w:pPr>
              <w:pStyle w:val="Normal"/>
              <w:jc w:val="center"/>
              <w:rPr>
                <w:sz w:val="16"/>
              </w:rPr>
            </w:pPr>
            <w:r>
              <w:rPr>
                <w:rFonts w:eastAsia="CG Times;Times New Roman"/>
                <w:sz w:val="16"/>
              </w:rPr>
              <w:t xml:space="preserve"> </w:t>
            </w:r>
            <w:r>
              <w:rPr>
                <w:sz w:val="16"/>
              </w:rPr>
              <w:t xml:space="preserve">CIR/DE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u w:val="single"/>
              </w:rPr>
              <w:t>PVC CIR</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sz w:val="16"/>
                <w:u w:val="single"/>
              </w:rPr>
              <w:t>Minimum</w:t>
            </w:r>
          </w:p>
        </w:tc>
        <w:tc>
          <w:tcPr>
            <w:tcW w:w="1066" w:type="dxa"/>
            <w:tcBorders/>
          </w:tcPr>
          <w:p>
            <w:pPr>
              <w:pStyle w:val="Normal"/>
              <w:jc w:val="center"/>
              <w:rPr>
                <w:sz w:val="16"/>
              </w:rPr>
            </w:pPr>
            <w:r>
              <w:rPr>
                <w:sz w:val="16"/>
                <w:u w:val="single"/>
              </w:rPr>
              <w:t>Maximum</w:t>
            </w:r>
          </w:p>
        </w:tc>
        <w:tc>
          <w:tcPr>
            <w:tcW w:w="1756" w:type="dxa"/>
            <w:gridSpan w:val="2"/>
            <w:tcBorders>
              <w:end w:val="single" w:sz="6" w:space="0" w:color="000000"/>
            </w:tcBorders>
          </w:tcPr>
          <w:p>
            <w:pPr>
              <w:pStyle w:val="Normal"/>
              <w:jc w:val="center"/>
              <w:rPr>
                <w:sz w:val="16"/>
              </w:rPr>
            </w:pPr>
            <w:r>
              <w:rPr>
                <w:rFonts w:eastAsia="CG Times;Times New Roman"/>
                <w:sz w:val="16"/>
                <w:u w:val="single"/>
              </w:rPr>
              <w:t xml:space="preserve"> </w:t>
            </w:r>
            <w:r>
              <w:rPr>
                <w:sz w:val="16"/>
                <w:u w:val="single"/>
              </w:rPr>
              <w:t xml:space="preserve">Per/Megabyte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$5 </w:t>
            </w:r>
          </w:p>
        </w:tc>
        <w:tc>
          <w:tcPr>
            <w:tcW w:w="1066" w:type="dxa"/>
            <w:tcBorders/>
          </w:tcPr>
          <w:p>
            <w:pPr>
              <w:pStyle w:val="Normal"/>
              <w:jc w:val="center"/>
              <w:rPr>
                <w:sz w:val="16"/>
              </w:rPr>
            </w:pPr>
            <w:r>
              <w:rPr>
                <w:rFonts w:eastAsia="CG Times;Times New Roman"/>
                <w:sz w:val="16"/>
              </w:rPr>
              <w:t xml:space="preserve"> </w:t>
            </w:r>
            <w:r>
              <w:rPr>
                <w:sz w:val="16"/>
              </w:rPr>
              <w:t xml:space="preserve">$15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32kbs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$5 </w:t>
            </w:r>
          </w:p>
        </w:tc>
        <w:tc>
          <w:tcPr>
            <w:tcW w:w="1066" w:type="dxa"/>
            <w:tcBorders/>
          </w:tcPr>
          <w:p>
            <w:pPr>
              <w:pStyle w:val="Normal"/>
              <w:jc w:val="center"/>
              <w:rPr>
                <w:sz w:val="16"/>
              </w:rPr>
            </w:pPr>
            <w:r>
              <w:rPr>
                <w:rFonts w:eastAsia="CG Times;Times New Roman"/>
                <w:sz w:val="16"/>
              </w:rPr>
              <w:t xml:space="preserve"> </w:t>
            </w:r>
            <w:r>
              <w:rPr>
                <w:sz w:val="16"/>
              </w:rPr>
              <w:t xml:space="preserve">$30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46kbs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$5 </w:t>
            </w:r>
          </w:p>
        </w:tc>
        <w:tc>
          <w:tcPr>
            <w:tcW w:w="1066" w:type="dxa"/>
            <w:tcBorders/>
          </w:tcPr>
          <w:p>
            <w:pPr>
              <w:pStyle w:val="Normal"/>
              <w:jc w:val="center"/>
              <w:rPr>
                <w:sz w:val="16"/>
              </w:rPr>
            </w:pPr>
            <w:r>
              <w:rPr>
                <w:rFonts w:eastAsia="CG Times;Times New Roman"/>
                <w:sz w:val="16"/>
              </w:rPr>
              <w:t xml:space="preserve"> </w:t>
            </w:r>
            <w:r>
              <w:rPr>
                <w:sz w:val="16"/>
              </w:rPr>
              <w:t xml:space="preserve">$40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56/64kbs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$5 </w:t>
            </w:r>
          </w:p>
        </w:tc>
        <w:tc>
          <w:tcPr>
            <w:tcW w:w="1066" w:type="dxa"/>
            <w:tcBorders/>
          </w:tcPr>
          <w:p>
            <w:pPr>
              <w:pStyle w:val="Normal"/>
              <w:jc w:val="center"/>
              <w:rPr>
                <w:sz w:val="16"/>
              </w:rPr>
            </w:pPr>
            <w:r>
              <w:rPr>
                <w:rFonts w:eastAsia="CG Times;Times New Roman"/>
                <w:sz w:val="16"/>
              </w:rPr>
              <w:t xml:space="preserve"> </w:t>
            </w:r>
            <w:r>
              <w:rPr>
                <w:sz w:val="16"/>
              </w:rPr>
              <w:t xml:space="preserve">$50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112/128kbs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$30 </w:t>
            </w:r>
          </w:p>
        </w:tc>
        <w:tc>
          <w:tcPr>
            <w:tcW w:w="1066" w:type="dxa"/>
            <w:tcBorders/>
          </w:tcPr>
          <w:p>
            <w:pPr>
              <w:pStyle w:val="Normal"/>
              <w:jc w:val="center"/>
              <w:rPr>
                <w:sz w:val="16"/>
              </w:rPr>
            </w:pPr>
            <w:r>
              <w:rPr>
                <w:rFonts w:eastAsia="CG Times;Times New Roman"/>
                <w:sz w:val="16"/>
              </w:rPr>
              <w:t xml:space="preserve"> </w:t>
            </w:r>
            <w:r>
              <w:rPr>
                <w:sz w:val="16"/>
              </w:rPr>
              <w:t xml:space="preserve">$100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168/192kbs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$30 </w:t>
            </w:r>
          </w:p>
        </w:tc>
        <w:tc>
          <w:tcPr>
            <w:tcW w:w="1066" w:type="dxa"/>
            <w:tcBorders/>
          </w:tcPr>
          <w:p>
            <w:pPr>
              <w:pStyle w:val="Normal"/>
              <w:jc w:val="center"/>
              <w:rPr>
                <w:sz w:val="16"/>
              </w:rPr>
            </w:pPr>
            <w:r>
              <w:rPr>
                <w:rFonts w:eastAsia="CG Times;Times New Roman"/>
                <w:sz w:val="16"/>
              </w:rPr>
              <w:t xml:space="preserve"> </w:t>
            </w:r>
            <w:r>
              <w:rPr>
                <w:sz w:val="16"/>
              </w:rPr>
              <w:t xml:space="preserve">$160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224/256kbs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$30 </w:t>
            </w:r>
          </w:p>
        </w:tc>
        <w:tc>
          <w:tcPr>
            <w:tcW w:w="1066" w:type="dxa"/>
            <w:tcBorders/>
          </w:tcPr>
          <w:p>
            <w:pPr>
              <w:pStyle w:val="Normal"/>
              <w:jc w:val="center"/>
              <w:rPr>
                <w:sz w:val="16"/>
              </w:rPr>
            </w:pPr>
            <w:r>
              <w:rPr>
                <w:rFonts w:eastAsia="CG Times;Times New Roman"/>
                <w:sz w:val="16"/>
              </w:rPr>
              <w:t xml:space="preserve"> </w:t>
            </w:r>
            <w:r>
              <w:rPr>
                <w:sz w:val="16"/>
              </w:rPr>
              <w:t xml:space="preserve">$220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280/320kbs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$75 </w:t>
            </w:r>
          </w:p>
        </w:tc>
        <w:tc>
          <w:tcPr>
            <w:tcW w:w="1066" w:type="dxa"/>
            <w:tcBorders/>
          </w:tcPr>
          <w:p>
            <w:pPr>
              <w:pStyle w:val="Normal"/>
              <w:jc w:val="center"/>
              <w:rPr>
                <w:sz w:val="16"/>
              </w:rPr>
            </w:pPr>
            <w:r>
              <w:rPr>
                <w:rFonts w:eastAsia="CG Times;Times New Roman"/>
                <w:sz w:val="16"/>
              </w:rPr>
              <w:t xml:space="preserve"> </w:t>
            </w:r>
            <w:r>
              <w:rPr>
                <w:sz w:val="16"/>
              </w:rPr>
              <w:t xml:space="preserve">$250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336/384kbs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$75 </w:t>
            </w:r>
          </w:p>
        </w:tc>
        <w:tc>
          <w:tcPr>
            <w:tcW w:w="1066" w:type="dxa"/>
            <w:tcBorders/>
          </w:tcPr>
          <w:p>
            <w:pPr>
              <w:pStyle w:val="Normal"/>
              <w:jc w:val="center"/>
              <w:rPr>
                <w:sz w:val="16"/>
              </w:rPr>
            </w:pPr>
            <w:r>
              <w:rPr>
                <w:rFonts w:eastAsia="CG Times;Times New Roman"/>
                <w:sz w:val="16"/>
              </w:rPr>
              <w:t xml:space="preserve"> </w:t>
            </w:r>
            <w:r>
              <w:rPr>
                <w:sz w:val="16"/>
              </w:rPr>
              <w:t xml:space="preserve">$320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392/448kbs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$75 </w:t>
            </w:r>
          </w:p>
        </w:tc>
        <w:tc>
          <w:tcPr>
            <w:tcW w:w="1066" w:type="dxa"/>
            <w:tcBorders/>
          </w:tcPr>
          <w:p>
            <w:pPr>
              <w:pStyle w:val="Normal"/>
              <w:jc w:val="center"/>
              <w:rPr>
                <w:sz w:val="16"/>
              </w:rPr>
            </w:pPr>
            <w:r>
              <w:rPr>
                <w:rFonts w:eastAsia="CG Times;Times New Roman"/>
                <w:sz w:val="16"/>
              </w:rPr>
              <w:t xml:space="preserve"> </w:t>
            </w:r>
            <w:r>
              <w:rPr>
                <w:sz w:val="16"/>
              </w:rPr>
              <w:t xml:space="preserve">$400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448/512kbs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$75 </w:t>
            </w:r>
          </w:p>
        </w:tc>
        <w:tc>
          <w:tcPr>
            <w:tcW w:w="1066" w:type="dxa"/>
            <w:tcBorders/>
          </w:tcPr>
          <w:p>
            <w:pPr>
              <w:pStyle w:val="Normal"/>
              <w:jc w:val="center"/>
              <w:rPr>
                <w:sz w:val="16"/>
              </w:rPr>
            </w:pPr>
            <w:r>
              <w:rPr>
                <w:rFonts w:eastAsia="CG Times;Times New Roman"/>
                <w:sz w:val="16"/>
              </w:rPr>
              <w:t xml:space="preserve"> </w:t>
            </w:r>
            <w:r>
              <w:rPr>
                <w:sz w:val="16"/>
              </w:rPr>
              <w:t xml:space="preserve">$400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504/576kbs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$150 </w:t>
            </w:r>
          </w:p>
        </w:tc>
        <w:tc>
          <w:tcPr>
            <w:tcW w:w="1066" w:type="dxa"/>
            <w:tcBorders/>
          </w:tcPr>
          <w:p>
            <w:pPr>
              <w:pStyle w:val="Normal"/>
              <w:jc w:val="center"/>
              <w:rPr>
                <w:sz w:val="16"/>
              </w:rPr>
            </w:pPr>
            <w:r>
              <w:rPr>
                <w:rFonts w:eastAsia="CG Times;Times New Roman"/>
                <w:sz w:val="16"/>
              </w:rPr>
              <w:t xml:space="preserve"> </w:t>
            </w:r>
            <w:r>
              <w:rPr>
                <w:sz w:val="16"/>
              </w:rPr>
              <w:t xml:space="preserve">$650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560/640kbs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$150 </w:t>
            </w:r>
          </w:p>
        </w:tc>
        <w:tc>
          <w:tcPr>
            <w:tcW w:w="1066" w:type="dxa"/>
            <w:tcBorders/>
          </w:tcPr>
          <w:p>
            <w:pPr>
              <w:pStyle w:val="Normal"/>
              <w:jc w:val="center"/>
              <w:rPr>
                <w:sz w:val="16"/>
              </w:rPr>
            </w:pPr>
            <w:r>
              <w:rPr>
                <w:rFonts w:eastAsia="CG Times;Times New Roman"/>
                <w:sz w:val="16"/>
              </w:rPr>
              <w:t xml:space="preserve"> </w:t>
            </w:r>
            <w:r>
              <w:rPr>
                <w:sz w:val="16"/>
              </w:rPr>
              <w:t xml:space="preserve">$650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616/704kbs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$150 </w:t>
            </w:r>
          </w:p>
        </w:tc>
        <w:tc>
          <w:tcPr>
            <w:tcW w:w="1066" w:type="dxa"/>
            <w:tcBorders/>
          </w:tcPr>
          <w:p>
            <w:pPr>
              <w:pStyle w:val="Normal"/>
              <w:jc w:val="center"/>
              <w:rPr>
                <w:sz w:val="16"/>
              </w:rPr>
            </w:pPr>
            <w:r>
              <w:rPr>
                <w:rFonts w:eastAsia="CG Times;Times New Roman"/>
                <w:sz w:val="16"/>
              </w:rPr>
              <w:t xml:space="preserve"> </w:t>
            </w:r>
            <w:r>
              <w:rPr>
                <w:sz w:val="16"/>
              </w:rPr>
              <w:t xml:space="preserve">$700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672/768kbs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$150 </w:t>
            </w:r>
          </w:p>
        </w:tc>
        <w:tc>
          <w:tcPr>
            <w:tcW w:w="1066" w:type="dxa"/>
            <w:tcBorders/>
          </w:tcPr>
          <w:p>
            <w:pPr>
              <w:pStyle w:val="Normal"/>
              <w:jc w:val="center"/>
              <w:rPr>
                <w:sz w:val="16"/>
              </w:rPr>
            </w:pPr>
            <w:r>
              <w:rPr>
                <w:rFonts w:eastAsia="CG Times;Times New Roman"/>
                <w:sz w:val="16"/>
              </w:rPr>
              <w:t xml:space="preserve"> </w:t>
            </w:r>
            <w:r>
              <w:rPr>
                <w:sz w:val="16"/>
              </w:rPr>
              <w:t xml:space="preserve">$700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728/832kbs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$150 </w:t>
            </w:r>
          </w:p>
        </w:tc>
        <w:tc>
          <w:tcPr>
            <w:tcW w:w="1066" w:type="dxa"/>
            <w:tcBorders/>
          </w:tcPr>
          <w:p>
            <w:pPr>
              <w:pStyle w:val="Normal"/>
              <w:jc w:val="center"/>
              <w:rPr>
                <w:sz w:val="16"/>
              </w:rPr>
            </w:pPr>
            <w:r>
              <w:rPr>
                <w:rFonts w:eastAsia="CG Times;Times New Roman"/>
                <w:sz w:val="16"/>
              </w:rPr>
              <w:t xml:space="preserve"> </w:t>
            </w:r>
            <w:r>
              <w:rPr>
                <w:sz w:val="16"/>
              </w:rPr>
              <w:t xml:space="preserve">$850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784/896kbs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$150 </w:t>
            </w:r>
          </w:p>
        </w:tc>
        <w:tc>
          <w:tcPr>
            <w:tcW w:w="1066" w:type="dxa"/>
            <w:tcBorders/>
          </w:tcPr>
          <w:p>
            <w:pPr>
              <w:pStyle w:val="Normal"/>
              <w:jc w:val="center"/>
              <w:rPr>
                <w:sz w:val="16"/>
              </w:rPr>
            </w:pPr>
            <w:r>
              <w:rPr>
                <w:rFonts w:eastAsia="CG Times;Times New Roman"/>
                <w:sz w:val="16"/>
              </w:rPr>
              <w:t xml:space="preserve"> </w:t>
            </w:r>
            <w:r>
              <w:rPr>
                <w:sz w:val="16"/>
              </w:rPr>
              <w:t xml:space="preserve">$850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840/960kbs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$150 </w:t>
            </w:r>
          </w:p>
        </w:tc>
        <w:tc>
          <w:tcPr>
            <w:tcW w:w="1066" w:type="dxa"/>
            <w:tcBorders/>
          </w:tcPr>
          <w:p>
            <w:pPr>
              <w:pStyle w:val="Normal"/>
              <w:jc w:val="center"/>
              <w:rPr>
                <w:sz w:val="16"/>
              </w:rPr>
            </w:pPr>
            <w:r>
              <w:rPr>
                <w:rFonts w:eastAsia="CG Times;Times New Roman"/>
                <w:sz w:val="16"/>
              </w:rPr>
              <w:t xml:space="preserve"> </w:t>
            </w:r>
            <w:r>
              <w:rPr>
                <w:sz w:val="16"/>
              </w:rPr>
              <w:t xml:space="preserve">$850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896/1024kbs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$240 </w:t>
            </w:r>
          </w:p>
        </w:tc>
        <w:tc>
          <w:tcPr>
            <w:tcW w:w="1066" w:type="dxa"/>
            <w:tcBorders/>
          </w:tcPr>
          <w:p>
            <w:pPr>
              <w:pStyle w:val="Normal"/>
              <w:jc w:val="center"/>
              <w:rPr>
                <w:sz w:val="16"/>
              </w:rPr>
            </w:pPr>
            <w:r>
              <w:rPr>
                <w:rFonts w:eastAsia="CG Times;Times New Roman"/>
                <w:sz w:val="16"/>
              </w:rPr>
              <w:t xml:space="preserve"> </w:t>
            </w:r>
            <w:r>
              <w:rPr>
                <w:sz w:val="16"/>
              </w:rPr>
              <w:t xml:space="preserve">$1,000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1008/1152kbs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$240 </w:t>
            </w:r>
          </w:p>
        </w:tc>
        <w:tc>
          <w:tcPr>
            <w:tcW w:w="1066" w:type="dxa"/>
            <w:tcBorders/>
          </w:tcPr>
          <w:p>
            <w:pPr>
              <w:pStyle w:val="Normal"/>
              <w:jc w:val="center"/>
              <w:rPr>
                <w:sz w:val="16"/>
              </w:rPr>
            </w:pPr>
            <w:r>
              <w:rPr>
                <w:rFonts w:eastAsia="CG Times;Times New Roman"/>
                <w:sz w:val="16"/>
              </w:rPr>
              <w:t xml:space="preserve"> </w:t>
            </w:r>
            <w:r>
              <w:rPr>
                <w:sz w:val="16"/>
              </w:rPr>
              <w:t xml:space="preserve">$1,000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1120/1280kbs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$240 </w:t>
            </w:r>
          </w:p>
        </w:tc>
        <w:tc>
          <w:tcPr>
            <w:tcW w:w="1066" w:type="dxa"/>
            <w:tcBorders/>
          </w:tcPr>
          <w:p>
            <w:pPr>
              <w:pStyle w:val="Normal"/>
              <w:jc w:val="center"/>
              <w:rPr>
                <w:sz w:val="16"/>
              </w:rPr>
            </w:pPr>
            <w:r>
              <w:rPr>
                <w:rFonts w:eastAsia="CG Times;Times New Roman"/>
                <w:sz w:val="16"/>
              </w:rPr>
              <w:t xml:space="preserve"> </w:t>
            </w:r>
            <w:r>
              <w:rPr>
                <w:sz w:val="16"/>
              </w:rPr>
              <w:t xml:space="preserve">$1,150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1232/1408kbs</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rFonts w:eastAsia="CG Times;Times New Roman"/>
                <w:sz w:val="16"/>
              </w:rPr>
              <w:t xml:space="preserve"> </w:t>
            </w:r>
            <w:r>
              <w:rPr>
                <w:sz w:val="16"/>
              </w:rPr>
              <w:t xml:space="preserve">$240 </w:t>
            </w:r>
          </w:p>
        </w:tc>
        <w:tc>
          <w:tcPr>
            <w:tcW w:w="1066" w:type="dxa"/>
            <w:tcBorders/>
          </w:tcPr>
          <w:p>
            <w:pPr>
              <w:pStyle w:val="Normal"/>
              <w:jc w:val="center"/>
              <w:rPr>
                <w:sz w:val="16"/>
              </w:rPr>
            </w:pPr>
            <w:r>
              <w:rPr>
                <w:rFonts w:eastAsia="CG Times;Times New Roman"/>
                <w:sz w:val="16"/>
              </w:rPr>
              <w:t xml:space="preserve"> </w:t>
            </w:r>
            <w:r>
              <w:rPr>
                <w:sz w:val="16"/>
              </w:rPr>
              <w:t xml:space="preserve">$1,300 </w:t>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13" w:hRule="exact"/>
        </w:trPr>
        <w:tc>
          <w:tcPr>
            <w:tcW w:w="1231" w:type="dxa"/>
            <w:tcBorders>
              <w:start w:val="single" w:sz="6" w:space="0" w:color="000000"/>
              <w:bottom w:val="single" w:sz="6" w:space="0" w:color="000000"/>
            </w:tcBorders>
          </w:tcPr>
          <w:p>
            <w:pPr>
              <w:pStyle w:val="Normal"/>
              <w:tabs>
                <w:tab w:val="clear" w:pos="720"/>
                <w:tab w:val="left" w:pos="0" w:leader="none"/>
              </w:tabs>
              <w:rPr>
                <w:sz w:val="16"/>
              </w:rPr>
            </w:pPr>
            <w:r>
              <w:rPr>
                <w:sz w:val="16"/>
              </w:rPr>
              <w:t>1344/1536kbs</w:t>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336" w:type="dxa"/>
            <w:tcBorders>
              <w:bottom w:val="single" w:sz="6" w:space="0" w:color="000000"/>
            </w:tcBorders>
          </w:tcPr>
          <w:p>
            <w:pPr>
              <w:pStyle w:val="Normal"/>
              <w:jc w:val="center"/>
              <w:rPr>
                <w:sz w:val="16"/>
              </w:rPr>
            </w:pPr>
            <w:r>
              <w:rPr>
                <w:rFonts w:eastAsia="CG Times;Times New Roman"/>
                <w:sz w:val="16"/>
              </w:rPr>
              <w:t xml:space="preserve"> </w:t>
            </w:r>
            <w:r>
              <w:rPr>
                <w:sz w:val="16"/>
              </w:rPr>
              <w:t xml:space="preserve">$240 </w:t>
            </w:r>
          </w:p>
        </w:tc>
        <w:tc>
          <w:tcPr>
            <w:tcW w:w="1066" w:type="dxa"/>
            <w:tcBorders>
              <w:bottom w:val="single" w:sz="6" w:space="0" w:color="000000"/>
            </w:tcBorders>
          </w:tcPr>
          <w:p>
            <w:pPr>
              <w:pStyle w:val="Normal"/>
              <w:jc w:val="center"/>
              <w:rPr>
                <w:sz w:val="16"/>
              </w:rPr>
            </w:pPr>
            <w:r>
              <w:rPr>
                <w:rFonts w:eastAsia="CG Times;Times New Roman"/>
                <w:sz w:val="16"/>
              </w:rPr>
              <w:t xml:space="preserve"> </w:t>
            </w:r>
            <w:r>
              <w:rPr>
                <w:sz w:val="16"/>
              </w:rPr>
              <w:t xml:space="preserve">$1,400 </w:t>
            </w:r>
          </w:p>
        </w:tc>
        <w:tc>
          <w:tcPr>
            <w:tcW w:w="1756" w:type="dxa"/>
            <w:gridSpan w:val="2"/>
            <w:tcBorders>
              <w:bottom w:val="single" w:sz="6" w:space="0" w:color="000000"/>
              <w:end w:val="single" w:sz="6" w:space="0" w:color="000000"/>
            </w:tcBorders>
          </w:tcPr>
          <w:p>
            <w:pPr>
              <w:pStyle w:val="Normal"/>
              <w:jc w:val="center"/>
              <w:rPr>
                <w:sz w:val="16"/>
              </w:rPr>
            </w:pPr>
            <w:r>
              <w:rPr>
                <w:rFonts w:eastAsia="CG Times;Times New Roman"/>
                <w:sz w:val="16"/>
              </w:rPr>
              <w:t xml:space="preserve"> </w:t>
            </w:r>
            <w:r>
              <w:rPr>
                <w:sz w:val="16"/>
              </w:rPr>
              <w:t xml:space="preserve">$0.029/$0.015 </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bl>
    <w:p>
      <w:pPr>
        <w:pStyle w:val="Normal"/>
        <w:tabs>
          <w:tab w:val="clear" w:pos="720"/>
          <w:tab w:val="left" w:pos="0" w:leader="none"/>
        </w:tabs>
        <w:rPr/>
      </w:pPr>
      <w:r>
        <w:br w:type="page"/>
      </w:r>
      <w:r>
        <w:rPr>
          <w:sz w:val="20"/>
        </w:rPr>
        <w:t xml:space="preserve">Frame Relay “Connection” chargers for a Connected Entity using </w:t>
      </w:r>
      <w:r>
        <w:rPr>
          <w:b/>
          <w:sz w:val="20"/>
        </w:rPr>
        <w:t>A THIRD PARTY</w:t>
      </w:r>
      <w:r>
        <w:rPr>
          <w:sz w:val="20"/>
        </w:rPr>
        <w:t xml:space="preserve"> to connect to an A-POP within the WEPEX network. There will be no Frame Relay usage charges for CE’s using a third party to connect to the WEPEX network.</w:t>
      </w:r>
    </w:p>
    <w:p>
      <w:pPr>
        <w:pStyle w:val="Normal"/>
        <w:tabs>
          <w:tab w:val="clear" w:pos="720"/>
          <w:tab w:val="left" w:pos="0" w:leader="none"/>
        </w:tabs>
        <w:rPr>
          <w:sz w:val="20"/>
        </w:rPr>
      </w:pPr>
      <w:r>
        <w:rPr>
          <w:sz w:val="20"/>
        </w:rPr>
      </w:r>
    </w:p>
    <w:p>
      <w:pPr>
        <w:pStyle w:val="Normal"/>
        <w:tabs>
          <w:tab w:val="clear" w:pos="720"/>
          <w:tab w:val="left" w:pos="0" w:leader="none"/>
        </w:tabs>
        <w:rPr/>
      </w:pPr>
      <w:r>
        <w:rPr>
          <w:rFonts w:cs="Times New Roman" w:ascii="Times New Roman" w:hAnsi="Times New Roman"/>
          <w:b/>
        </w:rPr>
        <w:t>Pricing:</w:t>
      </w:r>
      <w:r>
        <w:rPr>
          <w:rFonts w:cs="Times New Roman" w:ascii="Times New Roman" w:hAnsi="Times New Roman"/>
        </w:rPr>
        <w:t xml:space="preserve">  The pricing below is the maximum Customer will pay during the term of the Agreement.</w:t>
      </w:r>
    </w:p>
    <w:p>
      <w:pPr>
        <w:pStyle w:val="Normal"/>
        <w:tabs>
          <w:tab w:val="clear" w:pos="720"/>
          <w:tab w:val="left" w:pos="0" w:leader="none"/>
        </w:tabs>
        <w:rPr>
          <w:rFonts w:ascii="Times New Roman" w:hAnsi="Times New Roman" w:cs="Times New Roman"/>
          <w:sz w:val="20"/>
        </w:rPr>
      </w:pPr>
      <w:r>
        <w:rPr>
          <w:rFonts w:cs="Times New Roman" w:ascii="Times New Roman" w:hAnsi="Times New Roman"/>
          <w:sz w:val="20"/>
        </w:rPr>
      </w:r>
    </w:p>
    <w:tbl>
      <w:tblPr>
        <w:tblW w:w="6726" w:type="dxa"/>
        <w:jc w:val="start"/>
        <w:tblInd w:w="0" w:type="dxa"/>
        <w:tblLayout w:type="fixed"/>
        <w:tblCellMar>
          <w:top w:w="0" w:type="dxa"/>
          <w:start w:w="54" w:type="dxa"/>
          <w:bottom w:w="0" w:type="dxa"/>
          <w:end w:w="54" w:type="dxa"/>
        </w:tblCellMar>
      </w:tblPr>
      <w:tblGrid>
        <w:gridCol w:w="1231"/>
        <w:gridCol w:w="1336"/>
        <w:gridCol w:w="1"/>
        <w:gridCol w:w="1335"/>
        <w:gridCol w:w="1"/>
        <w:gridCol w:w="1065"/>
        <w:gridCol w:w="1"/>
        <w:gridCol w:w="1755"/>
        <w:gridCol w:w="1"/>
      </w:tblGrid>
      <w:tr>
        <w:trPr>
          <w:trHeight w:val="224" w:hRule="exact"/>
        </w:trPr>
        <w:tc>
          <w:tcPr>
            <w:tcW w:w="2568" w:type="dxa"/>
            <w:gridSpan w:val="3"/>
            <w:tcBorders>
              <w:top w:val="single" w:sz="6" w:space="0" w:color="000000"/>
              <w:start w:val="single" w:sz="6" w:space="0" w:color="000000"/>
            </w:tcBorders>
          </w:tcPr>
          <w:p>
            <w:pPr>
              <w:pStyle w:val="Normal"/>
              <w:tabs>
                <w:tab w:val="clear" w:pos="720"/>
                <w:tab w:val="left" w:pos="0" w:leader="none"/>
              </w:tabs>
              <w:rPr>
                <w:sz w:val="16"/>
              </w:rPr>
            </w:pPr>
            <w:r>
              <w:rPr>
                <w:b/>
                <w:sz w:val="16"/>
              </w:rPr>
              <w:t>Connection Charge:</w:t>
            </w:r>
          </w:p>
        </w:tc>
        <w:tc>
          <w:tcPr>
            <w:tcW w:w="1336" w:type="dxa"/>
            <w:gridSpan w:val="2"/>
            <w:tcBorders>
              <w:top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op w:val="single" w:sz="6" w:space="0" w:color="000000"/>
            </w:tcBorders>
          </w:tcPr>
          <w:p>
            <w:pPr>
              <w:pStyle w:val="Normal"/>
              <w:tabs>
                <w:tab w:val="clear" w:pos="720"/>
                <w:tab w:val="left" w:pos="0" w:leader="none"/>
              </w:tabs>
              <w:snapToGrid w:val="false"/>
              <w:rPr>
                <w:sz w:val="16"/>
              </w:rPr>
            </w:pPr>
            <w:r>
              <w:rPr>
                <w:sz w:val="16"/>
              </w:rPr>
            </w:r>
          </w:p>
        </w:tc>
        <w:tc>
          <w:tcPr>
            <w:tcW w:w="1756" w:type="dxa"/>
            <w:tcBorders>
              <w:top w:val="single" w:sz="6" w:space="0" w:color="000000"/>
              <w:end w:val="single" w:sz="6" w:space="0" w:color="000000"/>
            </w:tcBorders>
          </w:tcPr>
          <w:p>
            <w:pPr>
              <w:pStyle w:val="Normal"/>
              <w:jc w:val="center"/>
              <w:rPr>
                <w:sz w:val="16"/>
              </w:rPr>
            </w:pPr>
            <w:r>
              <w:rPr>
                <w:b/>
                <w:sz w:val="16"/>
                <w:u w:val="single"/>
              </w:rPr>
              <w:t>Monthly</w:t>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56/64kbs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$40</w:t>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112/128kbs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$60 </w:t>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224/256kbs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$85 </w:t>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336/384kbs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sz w:val="16"/>
              </w:rPr>
              <w:t xml:space="preserve">$100 </w:t>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448/512kbs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sz w:val="16"/>
              </w:rPr>
              <w:t xml:space="preserve">$130 </w:t>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672/768kbs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 xml:space="preserve">$180 </w:t>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896/1024kbs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rFonts w:eastAsia="CG Times;Times New Roman"/>
                <w:sz w:val="16"/>
              </w:rPr>
              <w:t xml:space="preserve"> </w:t>
            </w:r>
            <w:r>
              <w:rPr>
                <w:sz w:val="16"/>
              </w:rPr>
              <w:t>$210</w:t>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1344/1536kbs</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56" w:type="dxa"/>
            <w:gridSpan w:val="2"/>
            <w:tcBorders>
              <w:end w:val="single" w:sz="6" w:space="0" w:color="000000"/>
            </w:tcBorders>
          </w:tcPr>
          <w:p>
            <w:pPr>
              <w:pStyle w:val="Normal"/>
              <w:jc w:val="center"/>
              <w:rPr>
                <w:sz w:val="16"/>
              </w:rPr>
            </w:pPr>
            <w:r>
              <w:rPr>
                <w:sz w:val="16"/>
              </w:rPr>
              <w:t xml:space="preserve">$250 </w:t>
            </w:r>
          </w:p>
        </w:tc>
      </w:tr>
      <w:tr>
        <w:trPr>
          <w:trHeight w:val="206" w:hRule="exact"/>
        </w:trPr>
        <w:tc>
          <w:tcPr>
            <w:tcW w:w="1231" w:type="dxa"/>
            <w:tcBorders>
              <w:start w:val="single" w:sz="6" w:space="0" w:color="000000"/>
              <w:bottom w:val="single" w:sz="6" w:space="0" w:color="000000"/>
            </w:tcBorders>
          </w:tcPr>
          <w:p>
            <w:pPr>
              <w:pStyle w:val="Normal"/>
              <w:tabs>
                <w:tab w:val="clear" w:pos="720"/>
                <w:tab w:val="left" w:pos="0" w:leader="none"/>
              </w:tabs>
              <w:rPr>
                <w:sz w:val="16"/>
              </w:rPr>
            </w:pPr>
            <w:r>
              <w:rPr>
                <w:sz w:val="16"/>
              </w:rPr>
              <w:t>DS3</w:t>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336" w:type="dxa"/>
            <w:gridSpan w:val="2"/>
            <w:tcBorders>
              <w:bottom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bottom w:val="single" w:sz="6" w:space="0" w:color="000000"/>
            </w:tcBorders>
          </w:tcPr>
          <w:p>
            <w:pPr>
              <w:pStyle w:val="Normal"/>
              <w:tabs>
                <w:tab w:val="clear" w:pos="720"/>
                <w:tab w:val="left" w:pos="0" w:leader="none"/>
              </w:tabs>
              <w:snapToGrid w:val="false"/>
              <w:rPr>
                <w:sz w:val="16"/>
              </w:rPr>
            </w:pPr>
            <w:r>
              <w:rPr>
                <w:sz w:val="16"/>
              </w:rPr>
            </w:r>
          </w:p>
        </w:tc>
        <w:tc>
          <w:tcPr>
            <w:tcW w:w="1756" w:type="dxa"/>
            <w:gridSpan w:val="2"/>
            <w:tcBorders>
              <w:bottom w:val="single" w:sz="6" w:space="0" w:color="000000"/>
              <w:end w:val="single" w:sz="6" w:space="0" w:color="000000"/>
            </w:tcBorders>
          </w:tcPr>
          <w:p>
            <w:pPr>
              <w:pStyle w:val="Normal"/>
              <w:jc w:val="center"/>
              <w:rPr>
                <w:sz w:val="16"/>
              </w:rPr>
            </w:pPr>
            <w:r>
              <w:rPr>
                <w:rFonts w:eastAsia="CG Times;Times New Roman"/>
                <w:sz w:val="16"/>
              </w:rPr>
              <w:t xml:space="preserve"> </w:t>
            </w:r>
            <w:r>
              <w:rPr>
                <w:sz w:val="16"/>
              </w:rPr>
              <w:t>Not Yet Available</w:t>
            </w:r>
          </w:p>
        </w:tc>
      </w:tr>
    </w:tbl>
    <w:p>
      <w:pPr>
        <w:pStyle w:val="Normal"/>
        <w:tabs>
          <w:tab w:val="clear" w:pos="720"/>
          <w:tab w:val="left" w:pos="0" w:leader="none"/>
        </w:tabs>
        <w:rPr>
          <w:rFonts w:ascii="Times New Roman" w:hAnsi="Times New Roman" w:cs="Times New Roman"/>
        </w:rPr>
      </w:pPr>
      <w:r>
        <w:br w:type="page"/>
      </w:r>
      <w:r>
        <w:rPr>
          <w:rFonts w:cs="Times New Roman" w:ascii="Times New Roman" w:hAnsi="Times New Roman"/>
          <w:b/>
        </w:rPr>
        <w:t>3.</w:t>
      </w:r>
      <w:r>
        <w:rPr>
          <w:sz w:val="16"/>
        </w:rPr>
        <w:t xml:space="preserve">  </w:t>
      </w:r>
      <w:r>
        <w:rPr>
          <w:rFonts w:cs="Times New Roman" w:ascii="Times New Roman" w:hAnsi="Times New Roman"/>
          <w:b/>
        </w:rPr>
        <w:t>ATM Service</w:t>
      </w:r>
    </w:p>
    <w:p>
      <w:pPr>
        <w:pStyle w:val="Normal"/>
        <w:tabs>
          <w:tab w:val="clear" w:pos="720"/>
          <w:tab w:val="left" w:pos="0" w:leader="none"/>
        </w:tabs>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0" w:leader="none"/>
        </w:tabs>
        <w:rPr/>
      </w:pPr>
      <w:r>
        <w:rPr>
          <w:rFonts w:cs="Times New Roman" w:ascii="Times New Roman" w:hAnsi="Times New Roman"/>
          <w:b/>
        </w:rPr>
        <w:t>Description:</w:t>
      </w:r>
      <w:r>
        <w:rPr>
          <w:rFonts w:cs="Times New Roman" w:ascii="Times New Roman" w:hAnsi="Times New Roman"/>
        </w:rPr>
        <w:t xml:space="preserve">  </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 xml:space="preserve">ATM is an emerging technology based upon international standards for transmitting voice, data, and video information simultaneously over a single network. </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 xml:space="preserve">MCI currently offers: </w:t>
      </w:r>
    </w:p>
    <w:p>
      <w:pPr>
        <w:pStyle w:val="Normal"/>
        <w:tabs>
          <w:tab w:val="clear" w:pos="720"/>
          <w:tab w:val="left" w:pos="0" w:leader="none"/>
        </w:tabs>
        <w:rPr/>
      </w:pPr>
      <w:r>
        <w:rPr>
          <w:rFonts w:cs="Symbol" w:ascii="Symbol" w:hAnsi="Symbol"/>
        </w:rPr>
        <w:sym w:font="Symbol" w:char="f0de"/>
      </w:r>
      <w:r>
        <w:rPr>
          <w:rFonts w:cs="Times New Roman" w:ascii="Times New Roman" w:hAnsi="Times New Roman"/>
        </w:rPr>
        <w:t xml:space="preserve">Nationwide availability </w:t>
      </w:r>
    </w:p>
    <w:p>
      <w:pPr>
        <w:pStyle w:val="Normal"/>
        <w:tabs>
          <w:tab w:val="clear" w:pos="720"/>
          <w:tab w:val="left" w:pos="0" w:leader="none"/>
        </w:tabs>
        <w:rPr/>
      </w:pPr>
      <w:r>
        <w:rPr>
          <w:rFonts w:cs="Symbol" w:ascii="Symbol" w:hAnsi="Symbol"/>
        </w:rPr>
        <w:sym w:font="Symbol" w:char="f0de"/>
      </w:r>
      <w:r>
        <w:rPr>
          <w:rFonts w:cs="Times New Roman" w:ascii="Times New Roman" w:hAnsi="Times New Roman"/>
        </w:rPr>
        <w:t xml:space="preserve">Multiple service classes </w:t>
      </w:r>
    </w:p>
    <w:p>
      <w:pPr>
        <w:pStyle w:val="Normal"/>
        <w:tabs>
          <w:tab w:val="clear" w:pos="720"/>
          <w:tab w:val="left" w:pos="0" w:leader="none"/>
        </w:tabs>
        <w:rPr/>
      </w:pPr>
      <w:r>
        <w:rPr>
          <w:rFonts w:cs="Symbol" w:ascii="Symbol" w:hAnsi="Symbol"/>
        </w:rPr>
        <w:sym w:font="Symbol" w:char="f0de"/>
      </w:r>
      <w:r>
        <w:rPr>
          <w:rFonts w:cs="Times New Roman" w:ascii="Times New Roman" w:hAnsi="Times New Roman"/>
        </w:rPr>
        <w:t xml:space="preserve">Multiple interface rates </w:t>
      </w:r>
    </w:p>
    <w:p>
      <w:pPr>
        <w:pStyle w:val="Normal"/>
        <w:tabs>
          <w:tab w:val="clear" w:pos="720"/>
          <w:tab w:val="left" w:pos="0" w:leader="none"/>
        </w:tabs>
        <w:rPr/>
      </w:pPr>
      <w:r>
        <w:rPr>
          <w:rFonts w:cs="Symbol" w:ascii="Symbol" w:hAnsi="Symbol"/>
        </w:rPr>
        <w:sym w:font="Symbol" w:char="f0de"/>
      </w:r>
      <w:r>
        <w:rPr>
          <w:rFonts w:cs="Times New Roman" w:ascii="Times New Roman" w:hAnsi="Times New Roman"/>
        </w:rPr>
        <w:t xml:space="preserve">Permanent virtual circuits (PVC) </w:t>
      </w:r>
    </w:p>
    <w:p>
      <w:pPr>
        <w:pStyle w:val="Normal"/>
        <w:tabs>
          <w:tab w:val="clear" w:pos="720"/>
          <w:tab w:val="left" w:pos="0" w:leader="none"/>
        </w:tabs>
        <w:rPr/>
      </w:pPr>
      <w:r>
        <w:rPr>
          <w:rFonts w:cs="Symbol" w:ascii="Symbol" w:hAnsi="Symbol"/>
        </w:rPr>
        <w:sym w:font="Symbol" w:char="f0de"/>
      </w:r>
      <w:r>
        <w:rPr>
          <w:rFonts w:cs="Times New Roman" w:ascii="Times New Roman" w:hAnsi="Times New Roman"/>
        </w:rPr>
        <w:t xml:space="preserve">Virtual path connection (VPC) </w:t>
      </w:r>
    </w:p>
    <w:p>
      <w:pPr>
        <w:pStyle w:val="Normal"/>
        <w:tabs>
          <w:tab w:val="clear" w:pos="720"/>
          <w:tab w:val="left" w:pos="0" w:leader="none"/>
        </w:tabs>
        <w:rPr/>
      </w:pPr>
      <w:r>
        <w:rPr>
          <w:rFonts w:cs="Symbol" w:ascii="Symbol" w:hAnsi="Symbol"/>
        </w:rPr>
        <w:sym w:font="Symbol" w:char="f0de"/>
      </w:r>
      <w:r>
        <w:rPr>
          <w:rFonts w:cs="Times New Roman" w:ascii="Times New Roman" w:hAnsi="Times New Roman"/>
        </w:rPr>
        <w:t xml:space="preserve">Virtual channel connection (VCC) </w:t>
      </w:r>
    </w:p>
    <w:p>
      <w:pPr>
        <w:pStyle w:val="Normal"/>
        <w:tabs>
          <w:tab w:val="clear" w:pos="720"/>
          <w:tab w:val="left" w:pos="0" w:leader="none"/>
        </w:tabs>
        <w:rPr/>
      </w:pPr>
      <w:r>
        <w:rPr>
          <w:rFonts w:cs="Symbol" w:ascii="Symbol" w:hAnsi="Symbol"/>
        </w:rPr>
        <w:sym w:font="Symbol" w:char="f0de"/>
      </w:r>
      <w:r>
        <w:rPr>
          <w:rFonts w:cs="Times New Roman" w:ascii="Times New Roman" w:hAnsi="Times New Roman"/>
        </w:rPr>
        <w:t xml:space="preserve">Contract based pricing </w:t>
      </w:r>
    </w:p>
    <w:p>
      <w:pPr>
        <w:pStyle w:val="Normal"/>
        <w:tabs>
          <w:tab w:val="clear" w:pos="720"/>
          <w:tab w:val="left" w:pos="0" w:leader="none"/>
        </w:tabs>
        <w:rPr>
          <w:rFonts w:ascii="Times New Roman" w:hAnsi="Times New Roman" w:cs="Times New Roman"/>
        </w:rPr>
      </w:pPr>
      <w:r>
        <w:rPr>
          <w:rFonts w:cs="Times New Roman" w:ascii="Times New Roman" w:hAnsi="Times New Roman"/>
        </w:rPr>
        <w:t xml:space="preserve"> </w:t>
      </w:r>
    </w:p>
    <w:p>
      <w:pPr>
        <w:pStyle w:val="Normal"/>
        <w:tabs>
          <w:tab w:val="clear" w:pos="720"/>
          <w:tab w:val="left" w:pos="0" w:leader="none"/>
          <w:tab w:val="left" w:pos="180" w:leader="none"/>
          <w:tab w:val="left" w:pos="1440" w:leader="none"/>
        </w:tabs>
        <w:rPr>
          <w:rFonts w:ascii="Times New Roman" w:hAnsi="Times New Roman" w:cs="Times New Roman"/>
        </w:rPr>
      </w:pPr>
      <w:r>
        <w:rPr>
          <w:rFonts w:cs="Times New Roman" w:ascii="Times New Roman" w:hAnsi="Times New Roman"/>
        </w:rPr>
        <w:t>Features:</w:t>
      </w:r>
    </w:p>
    <w:p>
      <w:pPr>
        <w:pStyle w:val="Normal"/>
        <w:tabs>
          <w:tab w:val="clear" w:pos="720"/>
          <w:tab w:val="left" w:pos="0" w:leader="none"/>
          <w:tab w:val="left" w:pos="180" w:leader="none"/>
          <w:tab w:val="left" w:pos="540" w:leader="none"/>
          <w:tab w:val="left" w:pos="1440" w:leader="none"/>
        </w:tabs>
        <w:rPr/>
      </w:pPr>
      <w:r>
        <w:rPr>
          <w:rFonts w:cs="Symbol" w:ascii="Symbol" w:hAnsi="Symbol"/>
        </w:rPr>
        <w:sym w:font="Symbol" w:char="f0de"/>
      </w:r>
      <w:r>
        <w:rPr>
          <w:rFonts w:cs="Times New Roman" w:ascii="Times New Roman" w:hAnsi="Times New Roman"/>
        </w:rPr>
        <w:t xml:space="preserve">Access interfaces </w:t>
      </w:r>
    </w:p>
    <w:p>
      <w:pPr>
        <w:pStyle w:val="Normal"/>
        <w:tabs>
          <w:tab w:val="clear" w:pos="720"/>
          <w:tab w:val="left" w:pos="0" w:leader="none"/>
          <w:tab w:val="left" w:pos="180" w:leader="none"/>
          <w:tab w:val="left" w:pos="540" w:leader="none"/>
          <w:tab w:val="left" w:pos="1440" w:leader="none"/>
        </w:tabs>
        <w:ind w:hanging="540" w:start="540" w:end="0"/>
        <w:rPr/>
      </w:pPr>
      <w:r>
        <w:rPr>
          <w:rFonts w:cs="Times New Roman" w:ascii="Times New Roman" w:hAnsi="Times New Roman"/>
        </w:rPr>
        <w:tab/>
      </w:r>
      <w:r>
        <w:rPr>
          <w:rFonts w:cs="Symbol" w:ascii="Symbol" w:hAnsi="Symbol"/>
        </w:rPr>
        <w:sym w:font="Symbol" w:char="f0e0"/>
      </w:r>
      <w:r>
        <w:rPr>
          <w:rFonts w:cs="Times New Roman" w:ascii="Times New Roman" w:hAnsi="Times New Roman"/>
        </w:rPr>
        <w:tab/>
        <w:t xml:space="preserve">S3 (45 Mbps) </w:t>
      </w:r>
    </w:p>
    <w:p>
      <w:pPr>
        <w:pStyle w:val="Normal"/>
        <w:tabs>
          <w:tab w:val="clear" w:pos="720"/>
          <w:tab w:val="left" w:pos="0" w:leader="none"/>
          <w:tab w:val="left" w:pos="180" w:leader="none"/>
          <w:tab w:val="left" w:pos="540" w:leader="none"/>
          <w:tab w:val="left" w:pos="1440" w:leader="none"/>
        </w:tabs>
        <w:ind w:hanging="540" w:start="540" w:end="0"/>
        <w:rPr/>
      </w:pPr>
      <w:r>
        <w:rPr>
          <w:rFonts w:cs="Times New Roman" w:ascii="Times New Roman" w:hAnsi="Times New Roman"/>
        </w:rPr>
        <w:tab/>
      </w:r>
      <w:r>
        <w:rPr>
          <w:rFonts w:cs="Symbol" w:ascii="Symbol" w:hAnsi="Symbol"/>
        </w:rPr>
        <w:sym w:font="Symbol" w:char="f0e0"/>
      </w:r>
      <w:r>
        <w:rPr>
          <w:rFonts w:cs="Times New Roman" w:ascii="Times New Roman" w:hAnsi="Times New Roman"/>
        </w:rPr>
        <w:tab/>
        <w:t xml:space="preserve">OC3 (155 Mbps) </w:t>
      </w:r>
    </w:p>
    <w:p>
      <w:pPr>
        <w:pStyle w:val="Normal"/>
        <w:tabs>
          <w:tab w:val="clear" w:pos="720"/>
          <w:tab w:val="left" w:pos="0" w:leader="none"/>
          <w:tab w:val="left" w:pos="180" w:leader="none"/>
          <w:tab w:val="left" w:pos="540" w:leader="none"/>
          <w:tab w:val="left" w:pos="1440" w:leader="none"/>
        </w:tabs>
        <w:rPr/>
      </w:pPr>
      <w:r>
        <w:rPr>
          <w:rFonts w:cs="Symbol" w:ascii="Symbol" w:hAnsi="Symbol"/>
        </w:rPr>
        <w:sym w:font="Symbol" w:char="f0de"/>
      </w:r>
      <w:r>
        <w:rPr>
          <w:rFonts w:cs="Times New Roman" w:ascii="Times New Roman" w:hAnsi="Times New Roman"/>
        </w:rPr>
        <w:t xml:space="preserve">Service Classes </w:t>
      </w:r>
    </w:p>
    <w:p>
      <w:pPr>
        <w:pStyle w:val="Normal"/>
        <w:tabs>
          <w:tab w:val="clear" w:pos="720"/>
          <w:tab w:val="left" w:pos="0" w:leader="none"/>
          <w:tab w:val="left" w:pos="180" w:leader="none"/>
          <w:tab w:val="left" w:pos="540" w:leader="none"/>
          <w:tab w:val="left" w:pos="1440" w:leader="none"/>
        </w:tabs>
        <w:ind w:hanging="540" w:start="540" w:end="0"/>
        <w:rPr/>
      </w:pPr>
      <w:r>
        <w:rPr>
          <w:rFonts w:cs="Times New Roman" w:ascii="Times New Roman" w:hAnsi="Times New Roman"/>
        </w:rPr>
        <w:tab/>
      </w:r>
      <w:r>
        <w:rPr>
          <w:rFonts w:cs="Symbol" w:ascii="Symbol" w:hAnsi="Symbol"/>
        </w:rPr>
        <w:sym w:font="Symbol" w:char="f0e0"/>
      </w:r>
      <w:r>
        <w:rPr>
          <w:rFonts w:cs="Times New Roman" w:ascii="Times New Roman" w:hAnsi="Times New Roman"/>
        </w:rPr>
        <w:tab/>
        <w:t xml:space="preserve">Constant Bit Rate (CBR):  Available today. Low cell loss potential, low delay variation, and connection oriented (CO). </w:t>
      </w:r>
    </w:p>
    <w:p>
      <w:pPr>
        <w:pStyle w:val="Normal"/>
        <w:tabs>
          <w:tab w:val="clear" w:pos="720"/>
          <w:tab w:val="left" w:pos="0" w:leader="none"/>
          <w:tab w:val="left" w:pos="180" w:leader="none"/>
          <w:tab w:val="left" w:pos="540" w:leader="none"/>
          <w:tab w:val="left" w:pos="1440" w:leader="none"/>
        </w:tabs>
        <w:ind w:hanging="540" w:start="540" w:end="0"/>
        <w:rPr/>
      </w:pPr>
      <w:r>
        <w:rPr>
          <w:rFonts w:cs="Times New Roman" w:ascii="Times New Roman" w:hAnsi="Times New Roman"/>
        </w:rPr>
        <w:tab/>
      </w:r>
      <w:r>
        <w:rPr>
          <w:rFonts w:cs="Symbol" w:ascii="Symbol" w:hAnsi="Symbol"/>
        </w:rPr>
        <w:sym w:font="Symbol" w:char="f0e0"/>
      </w:r>
      <w:r>
        <w:rPr>
          <w:rFonts w:cs="Times New Roman" w:ascii="Times New Roman" w:hAnsi="Times New Roman"/>
        </w:rPr>
        <w:tab/>
        <w:t xml:space="preserve">Variable Bit Rate - Non Real Time (VBR-NRT):  Available today. Low cell loss potential,  high delay variation, and connection oriented (CO). </w:t>
      </w:r>
    </w:p>
    <w:p>
      <w:pPr>
        <w:pStyle w:val="Normal"/>
        <w:tabs>
          <w:tab w:val="clear" w:pos="720"/>
          <w:tab w:val="left" w:pos="0" w:leader="none"/>
          <w:tab w:val="left" w:pos="180" w:leader="none"/>
          <w:tab w:val="left" w:pos="540" w:leader="none"/>
          <w:tab w:val="left" w:pos="1440" w:leader="none"/>
        </w:tabs>
        <w:ind w:hanging="540" w:start="540" w:end="0"/>
        <w:rPr/>
      </w:pPr>
      <w:r>
        <w:rPr>
          <w:rFonts w:cs="Times New Roman" w:ascii="Times New Roman" w:hAnsi="Times New Roman"/>
        </w:rPr>
        <w:tab/>
      </w:r>
      <w:r>
        <w:rPr>
          <w:rFonts w:cs="Symbol" w:ascii="Symbol" w:hAnsi="Symbol"/>
        </w:rPr>
        <w:sym w:font="Symbol" w:char="f0e0"/>
      </w:r>
      <w:r>
        <w:rPr>
          <w:rFonts w:cs="Times New Roman" w:ascii="Times New Roman" w:hAnsi="Times New Roman"/>
        </w:rPr>
        <w:tab/>
        <w:t xml:space="preserve">Unspecified Bit Rate (UBR):  Available today. High cell loss potential, very high delay variation, and connection oriented (CO). </w:t>
      </w:r>
    </w:p>
    <w:p>
      <w:pPr>
        <w:pStyle w:val="Normal"/>
        <w:tabs>
          <w:tab w:val="clear" w:pos="720"/>
          <w:tab w:val="left" w:pos="0" w:leader="none"/>
          <w:tab w:val="left" w:pos="180" w:leader="none"/>
          <w:tab w:val="left" w:pos="540" w:leader="none"/>
          <w:tab w:val="left" w:pos="1440" w:leader="none"/>
        </w:tabs>
        <w:rPr/>
      </w:pPr>
      <w:r>
        <w:rPr>
          <w:rFonts w:cs="Symbol" w:ascii="Symbol" w:hAnsi="Symbol"/>
        </w:rPr>
        <w:sym w:font="Symbol" w:char="f0de"/>
      </w:r>
      <w:r>
        <w:rPr>
          <w:rFonts w:cs="Times New Roman" w:ascii="Times New Roman" w:hAnsi="Times New Roman"/>
        </w:rPr>
        <w:t xml:space="preserve">Applicable ATM Adaptation Layers </w:t>
      </w:r>
    </w:p>
    <w:p>
      <w:pPr>
        <w:pStyle w:val="Normal"/>
        <w:tabs>
          <w:tab w:val="clear" w:pos="720"/>
          <w:tab w:val="left" w:pos="0" w:leader="none"/>
          <w:tab w:val="left" w:pos="180" w:leader="none"/>
          <w:tab w:val="left" w:pos="540" w:leader="none"/>
          <w:tab w:val="left" w:pos="1440" w:leader="none"/>
        </w:tabs>
        <w:ind w:hanging="540" w:start="540" w:end="0"/>
        <w:rPr/>
      </w:pPr>
      <w:r>
        <w:rPr>
          <w:rFonts w:cs="Times New Roman" w:ascii="Times New Roman" w:hAnsi="Times New Roman"/>
        </w:rPr>
        <w:tab/>
      </w:r>
      <w:r>
        <w:rPr>
          <w:rFonts w:cs="Symbol" w:ascii="Symbol" w:hAnsi="Symbol"/>
        </w:rPr>
        <w:sym w:font="Symbol" w:char="f0e0"/>
      </w:r>
      <w:r>
        <w:rPr>
          <w:rFonts w:cs="Times New Roman" w:ascii="Times New Roman" w:hAnsi="Times New Roman"/>
        </w:rPr>
        <w:tab/>
        <w:t xml:space="preserve">AAL 1 </w:t>
      </w:r>
    </w:p>
    <w:p>
      <w:pPr>
        <w:pStyle w:val="Normal"/>
        <w:tabs>
          <w:tab w:val="clear" w:pos="720"/>
          <w:tab w:val="left" w:pos="0" w:leader="none"/>
          <w:tab w:val="left" w:pos="180" w:leader="none"/>
          <w:tab w:val="left" w:pos="540" w:leader="none"/>
          <w:tab w:val="left" w:pos="1440" w:leader="none"/>
        </w:tabs>
        <w:ind w:hanging="540" w:start="540" w:end="0"/>
        <w:rPr/>
      </w:pPr>
      <w:r>
        <w:rPr>
          <w:rFonts w:cs="Times New Roman" w:ascii="Times New Roman" w:hAnsi="Times New Roman"/>
        </w:rPr>
        <w:tab/>
      </w:r>
      <w:r>
        <w:rPr>
          <w:rFonts w:cs="Symbol" w:ascii="Symbol" w:hAnsi="Symbol"/>
        </w:rPr>
        <w:sym w:font="Symbol" w:char="f0e0"/>
      </w:r>
      <w:r>
        <w:rPr>
          <w:rFonts w:cs="Times New Roman" w:ascii="Times New Roman" w:hAnsi="Times New Roman"/>
        </w:rPr>
        <w:tab/>
        <w:t xml:space="preserve">AAL 5 </w:t>
      </w:r>
    </w:p>
    <w:p>
      <w:pPr>
        <w:pStyle w:val="Normal"/>
        <w:tabs>
          <w:tab w:val="clear" w:pos="720"/>
          <w:tab w:val="left" w:pos="0" w:leader="none"/>
          <w:tab w:val="left" w:pos="180" w:leader="none"/>
          <w:tab w:val="left" w:pos="540" w:leader="none"/>
          <w:tab w:val="left" w:pos="1440" w:leader="none"/>
        </w:tabs>
        <w:rPr/>
      </w:pPr>
      <w:r>
        <w:rPr>
          <w:rFonts w:cs="Symbol" w:ascii="Symbol" w:hAnsi="Symbol"/>
        </w:rPr>
        <w:sym w:font="Symbol" w:char="f0de"/>
      </w:r>
      <w:r>
        <w:rPr>
          <w:rFonts w:cs="Times New Roman" w:ascii="Times New Roman" w:hAnsi="Times New Roman"/>
        </w:rPr>
        <w:t xml:space="preserve">Permanent Virtual Circuits - point-to-point </w:t>
      </w:r>
    </w:p>
    <w:p>
      <w:pPr>
        <w:pStyle w:val="Normal"/>
        <w:tabs>
          <w:tab w:val="clear" w:pos="720"/>
          <w:tab w:val="left" w:pos="0" w:leader="none"/>
          <w:tab w:val="left" w:pos="180" w:leader="none"/>
          <w:tab w:val="left" w:pos="540" w:leader="none"/>
          <w:tab w:val="left" w:pos="1440" w:leader="none"/>
        </w:tabs>
        <w:rPr>
          <w:rFonts w:ascii="Times New Roman" w:hAnsi="Times New Roman" w:cs="Times New Roman"/>
        </w:rPr>
      </w:pPr>
      <w:r>
        <w:rPr>
          <w:rFonts w:cs="Times New Roman" w:ascii="Times New Roman" w:hAnsi="Times New Roman"/>
        </w:rPr>
        <w:t xml:space="preserve"> </w:t>
      </w:r>
    </w:p>
    <w:p>
      <w:pPr>
        <w:pStyle w:val="Normal"/>
        <w:tabs>
          <w:tab w:val="clear" w:pos="720"/>
          <w:tab w:val="left" w:pos="0" w:leader="none"/>
          <w:tab w:val="left" w:pos="180" w:leader="none"/>
          <w:tab w:val="left" w:pos="540" w:leader="none"/>
          <w:tab w:val="left" w:pos="1440" w:leader="none"/>
        </w:tabs>
        <w:rPr/>
      </w:pPr>
      <w:r>
        <w:rPr>
          <w:rFonts w:cs="Times New Roman" w:ascii="Times New Roman" w:hAnsi="Times New Roman"/>
        </w:rPr>
        <w:t xml:space="preserve">MCI's HyperStream ATM Service will meet the needs of customers through the support of ATM UNIs (User Network Interface). This interface enables MCI to support customer network access at 45 Mbps (DS3) and 155 Mbps (OC3; Optical Carrier Level 3). Multiple service classes, each specifically designed to provide the most efficient transport and use of network resources for a particular requirement, will be supported. HyperStream ATM is capable of simultaneously delivering the following Service Classes through a single ATM interface: </w:t>
      </w:r>
      <w:r>
        <w:br w:type="page"/>
      </w:r>
    </w:p>
    <w:p>
      <w:pPr>
        <w:pStyle w:val="Normal"/>
        <w:tabs>
          <w:tab w:val="clear" w:pos="720"/>
          <w:tab w:val="left" w:pos="0" w:leader="none"/>
          <w:tab w:val="left" w:pos="180" w:leader="none"/>
          <w:tab w:val="left" w:pos="540" w:leader="none"/>
          <w:tab w:val="left" w:pos="1440" w:leader="none"/>
        </w:tabs>
        <w:rPr/>
      </w:pPr>
      <w:r>
        <w:rPr>
          <w:rFonts w:cs="Times New Roman" w:ascii="Times New Roman" w:hAnsi="Times New Roman"/>
          <w:b/>
        </w:rPr>
        <w:t>Pricing:</w:t>
      </w:r>
      <w:r>
        <w:rPr>
          <w:rFonts w:cs="Times New Roman" w:ascii="Times New Roman" w:hAnsi="Times New Roman"/>
        </w:rPr>
        <w:t xml:space="preserve">  The pricing below is the maximum Customer will pay during the term of the Agreement.</w:t>
      </w:r>
    </w:p>
    <w:p>
      <w:pPr>
        <w:pStyle w:val="Normal"/>
        <w:tabs>
          <w:tab w:val="clear" w:pos="720"/>
          <w:tab w:val="left" w:pos="0" w:leader="none"/>
          <w:tab w:val="left" w:pos="180" w:leader="none"/>
          <w:tab w:val="left" w:pos="540" w:leader="none"/>
          <w:tab w:val="left" w:pos="1440" w:leader="none"/>
        </w:tabs>
        <w:rPr>
          <w:rFonts w:ascii="Times New Roman" w:hAnsi="Times New Roman" w:cs="Times New Roman"/>
          <w:sz w:val="16"/>
        </w:rPr>
      </w:pPr>
      <w:r>
        <w:rPr>
          <w:rFonts w:cs="Times New Roman" w:ascii="Times New Roman" w:hAnsi="Times New Roman"/>
          <w:sz w:val="16"/>
        </w:rPr>
      </w:r>
    </w:p>
    <w:tbl>
      <w:tblPr>
        <w:tblW w:w="9927" w:type="dxa"/>
        <w:jc w:val="start"/>
        <w:tblInd w:w="0" w:type="dxa"/>
        <w:tblLayout w:type="fixed"/>
        <w:tblCellMar>
          <w:top w:w="0" w:type="dxa"/>
          <w:start w:w="54" w:type="dxa"/>
          <w:bottom w:w="0" w:type="dxa"/>
          <w:end w:w="54" w:type="dxa"/>
        </w:tblCellMar>
      </w:tblPr>
      <w:tblGrid>
        <w:gridCol w:w="1231"/>
        <w:gridCol w:w="1336"/>
        <w:gridCol w:w="1"/>
        <w:gridCol w:w="1335"/>
        <w:gridCol w:w="1"/>
        <w:gridCol w:w="1065"/>
        <w:gridCol w:w="1"/>
        <w:gridCol w:w="1739"/>
        <w:gridCol w:w="1"/>
        <w:gridCol w:w="4"/>
        <w:gridCol w:w="1066"/>
        <w:gridCol w:w="1"/>
        <w:gridCol w:w="4"/>
        <w:gridCol w:w="1066"/>
        <w:gridCol w:w="1"/>
        <w:gridCol w:w="4"/>
        <w:gridCol w:w="1066"/>
        <w:gridCol w:w="1"/>
        <w:gridCol w:w="4"/>
      </w:tblGrid>
      <w:tr>
        <w:trPr>
          <w:trHeight w:val="224" w:hRule="exact"/>
        </w:trPr>
        <w:tc>
          <w:tcPr>
            <w:tcW w:w="2568" w:type="dxa"/>
            <w:gridSpan w:val="3"/>
            <w:tcBorders/>
          </w:tcPr>
          <w:p>
            <w:pPr>
              <w:pStyle w:val="Normal"/>
              <w:tabs>
                <w:tab w:val="clear" w:pos="720"/>
                <w:tab w:val="left" w:pos="0" w:leader="none"/>
              </w:tabs>
              <w:rPr>
                <w:sz w:val="16"/>
              </w:rPr>
            </w:pPr>
            <w:r>
              <w:rPr>
                <w:b/>
                <w:sz w:val="16"/>
              </w:rPr>
              <w:t>Connection Charge:</w:t>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tcPr>
          <w:p>
            <w:pPr>
              <w:pStyle w:val="Normal"/>
              <w:jc w:val="center"/>
              <w:rPr>
                <w:sz w:val="16"/>
              </w:rPr>
            </w:pPr>
            <w:r>
              <w:rPr>
                <w:b/>
                <w:sz w:val="16"/>
                <w:u w:val="single"/>
              </w:rPr>
              <w:t>Monthly</w:t>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top w:val="single" w:sz="6" w:space="0" w:color="000000"/>
              <w:start w:val="single" w:sz="6" w:space="0" w:color="000000"/>
            </w:tcBorders>
          </w:tcPr>
          <w:p>
            <w:pPr>
              <w:pStyle w:val="Normal"/>
              <w:tabs>
                <w:tab w:val="clear" w:pos="720"/>
                <w:tab w:val="left" w:pos="0" w:leader="none"/>
                <w:tab w:val="left" w:pos="180" w:leader="none"/>
                <w:tab w:val="left" w:pos="540" w:leader="none"/>
                <w:tab w:val="left" w:pos="1440" w:leader="none"/>
              </w:tabs>
              <w:rPr>
                <w:sz w:val="16"/>
              </w:rPr>
            </w:pPr>
            <w:r>
              <w:rPr>
                <w:sz w:val="16"/>
              </w:rPr>
              <w:t>DS3</w:t>
            </w:r>
          </w:p>
        </w:tc>
        <w:tc>
          <w:tcPr>
            <w:tcW w:w="1336" w:type="dxa"/>
            <w:tcBorders>
              <w:top w:val="single" w:sz="6" w:space="0" w:color="000000"/>
            </w:tcBorders>
          </w:tcPr>
          <w:p>
            <w:pPr>
              <w:pStyle w:val="Normal"/>
              <w:tabs>
                <w:tab w:val="clear" w:pos="720"/>
                <w:tab w:val="left" w:pos="0" w:leader="none"/>
                <w:tab w:val="left" w:pos="180" w:leader="none"/>
                <w:tab w:val="left" w:pos="540" w:leader="none"/>
                <w:tab w:val="left" w:pos="1440" w:leader="none"/>
              </w:tabs>
              <w:snapToGrid w:val="false"/>
              <w:rPr>
                <w:sz w:val="16"/>
              </w:rPr>
            </w:pPr>
            <w:r>
              <w:rPr>
                <w:sz w:val="16"/>
              </w:rPr>
            </w:r>
          </w:p>
        </w:tc>
        <w:tc>
          <w:tcPr>
            <w:tcW w:w="1336" w:type="dxa"/>
            <w:gridSpan w:val="2"/>
            <w:tcBorders>
              <w:top w:val="single" w:sz="6" w:space="0" w:color="000000"/>
            </w:tcBorders>
          </w:tcPr>
          <w:p>
            <w:pPr>
              <w:pStyle w:val="Normal"/>
              <w:tabs>
                <w:tab w:val="clear" w:pos="720"/>
                <w:tab w:val="left" w:pos="0" w:leader="none"/>
                <w:tab w:val="left" w:pos="180" w:leader="none"/>
                <w:tab w:val="left" w:pos="540" w:leader="none"/>
                <w:tab w:val="left" w:pos="1440" w:leader="none"/>
              </w:tabs>
              <w:snapToGrid w:val="false"/>
              <w:rPr>
                <w:sz w:val="16"/>
              </w:rPr>
            </w:pPr>
            <w:r>
              <w:rPr>
                <w:sz w:val="16"/>
              </w:rPr>
            </w:r>
          </w:p>
        </w:tc>
        <w:tc>
          <w:tcPr>
            <w:tcW w:w="1066" w:type="dxa"/>
            <w:gridSpan w:val="2"/>
            <w:tcBorders>
              <w:top w:val="single" w:sz="6" w:space="0" w:color="000000"/>
            </w:tcBorders>
          </w:tcPr>
          <w:p>
            <w:pPr>
              <w:pStyle w:val="Normal"/>
              <w:tabs>
                <w:tab w:val="clear" w:pos="720"/>
                <w:tab w:val="left" w:pos="0" w:leader="none"/>
                <w:tab w:val="left" w:pos="180" w:leader="none"/>
                <w:tab w:val="left" w:pos="540" w:leader="none"/>
                <w:tab w:val="left" w:pos="1440" w:leader="none"/>
              </w:tabs>
              <w:snapToGrid w:val="false"/>
              <w:rPr>
                <w:sz w:val="16"/>
              </w:rPr>
            </w:pPr>
            <w:r>
              <w:rPr>
                <w:sz w:val="16"/>
              </w:rPr>
            </w:r>
          </w:p>
        </w:tc>
        <w:tc>
          <w:tcPr>
            <w:tcW w:w="1740" w:type="dxa"/>
            <w:gridSpan w:val="2"/>
            <w:tcBorders>
              <w:top w:val="single" w:sz="6" w:space="0" w:color="000000"/>
            </w:tcBorders>
          </w:tcPr>
          <w:p>
            <w:pPr>
              <w:pStyle w:val="Normal"/>
              <w:jc w:val="center"/>
              <w:rPr>
                <w:sz w:val="16"/>
              </w:rPr>
            </w:pPr>
            <w:r>
              <w:rPr>
                <w:rFonts w:eastAsia="CG Times;Times New Roman"/>
                <w:sz w:val="16"/>
              </w:rPr>
              <w:t xml:space="preserve"> </w:t>
            </w:r>
            <w:r>
              <w:rPr>
                <w:sz w:val="16"/>
              </w:rPr>
              <w:t xml:space="preserve">$5,980.10 </w:t>
            </w:r>
          </w:p>
        </w:tc>
        <w:tc>
          <w:tcPr>
            <w:tcW w:w="1071" w:type="dxa"/>
            <w:gridSpan w:val="3"/>
            <w:tcBorders>
              <w:top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op w:val="single" w:sz="6" w:space="0" w:color="000000"/>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OC3</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tcPr>
          <w:p>
            <w:pPr>
              <w:pStyle w:val="Normal"/>
              <w:jc w:val="center"/>
              <w:rPr>
                <w:sz w:val="16"/>
              </w:rPr>
            </w:pPr>
            <w:r>
              <w:rPr>
                <w:rFonts w:eastAsia="CG Times;Times New Roman"/>
                <w:sz w:val="16"/>
              </w:rPr>
              <w:t xml:space="preserve"> </w:t>
            </w:r>
            <w:r>
              <w:rPr>
                <w:sz w:val="16"/>
              </w:rPr>
              <w:t xml:space="preserve">$14,252.00 </w:t>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09" w:hRule="exact"/>
        </w:trPr>
        <w:tc>
          <w:tcPr>
            <w:tcW w:w="1231" w:type="dxa"/>
            <w:tcBorders>
              <w:start w:val="single" w:sz="6" w:space="0" w:color="000000"/>
              <w:bottom w:val="single" w:sz="6" w:space="0" w:color="000000"/>
            </w:tcBorders>
          </w:tcPr>
          <w:p>
            <w:pPr>
              <w:pStyle w:val="Normal"/>
              <w:tabs>
                <w:tab w:val="clear" w:pos="720"/>
                <w:tab w:val="left" w:pos="0" w:leader="none"/>
              </w:tabs>
              <w:rPr>
                <w:sz w:val="16"/>
              </w:rPr>
            </w:pPr>
            <w:r>
              <w:rPr>
                <w:sz w:val="16"/>
              </w:rPr>
              <w:t>OC12</w:t>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336" w:type="dxa"/>
            <w:gridSpan w:val="2"/>
            <w:tcBorders>
              <w:bottom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bottom w:val="single" w:sz="6" w:space="0" w:color="000000"/>
            </w:tcBorders>
          </w:tcPr>
          <w:p>
            <w:pPr>
              <w:pStyle w:val="Normal"/>
              <w:tabs>
                <w:tab w:val="clear" w:pos="720"/>
                <w:tab w:val="left" w:pos="0" w:leader="none"/>
              </w:tabs>
              <w:snapToGrid w:val="false"/>
              <w:rPr>
                <w:sz w:val="16"/>
              </w:rPr>
            </w:pPr>
            <w:r>
              <w:rPr>
                <w:sz w:val="16"/>
              </w:rPr>
            </w:r>
          </w:p>
        </w:tc>
        <w:tc>
          <w:tcPr>
            <w:tcW w:w="1740" w:type="dxa"/>
            <w:gridSpan w:val="2"/>
            <w:tcBorders>
              <w:bottom w:val="single" w:sz="6" w:space="0" w:color="000000"/>
            </w:tcBorders>
          </w:tcPr>
          <w:p>
            <w:pPr>
              <w:pStyle w:val="Normal"/>
              <w:jc w:val="center"/>
              <w:rPr>
                <w:sz w:val="16"/>
              </w:rPr>
            </w:pPr>
            <w:r>
              <w:rPr>
                <w:sz w:val="16"/>
              </w:rPr>
              <w:t>Determined on an ICB</w:t>
            </w:r>
          </w:p>
        </w:tc>
        <w:tc>
          <w:tcPr>
            <w:tcW w:w="1071" w:type="dxa"/>
            <w:gridSpan w:val="3"/>
            <w:tcBorders>
              <w:bottom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bottom w:val="single" w:sz="6" w:space="0" w:color="000000"/>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tcPr>
          <w:p>
            <w:pPr>
              <w:pStyle w:val="Normal"/>
              <w:tabs>
                <w:tab w:val="clear" w:pos="720"/>
                <w:tab w:val="left" w:pos="0" w:leader="none"/>
              </w:tabs>
              <w:rPr>
                <w:sz w:val="16"/>
              </w:rPr>
            </w:pPr>
            <w:r>
              <w:rPr>
                <w:b/>
                <w:sz w:val="16"/>
              </w:rPr>
              <w:t>Usage Charge</w:t>
            </w:r>
          </w:p>
        </w:tc>
        <w:tc>
          <w:tcPr>
            <w:tcW w:w="1336" w:type="dxa"/>
            <w:tcBorders/>
          </w:tcPr>
          <w:p>
            <w:pPr>
              <w:pStyle w:val="Normal"/>
              <w:tabs>
                <w:tab w:val="clear" w:pos="720"/>
                <w:tab w:val="left" w:pos="0" w:leader="none"/>
              </w:tabs>
              <w:snapToGrid w:val="false"/>
              <w:rPr>
                <w:sz w:val="16"/>
              </w:rPr>
            </w:pPr>
            <w:r>
              <w:rPr>
                <w:sz w:val="16"/>
              </w:rPr>
            </w:r>
          </w:p>
        </w:tc>
        <w:tc>
          <w:tcPr>
            <w:tcW w:w="133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6714" w:type="dxa"/>
            <w:gridSpan w:val="10"/>
            <w:tcBorders>
              <w:top w:val="single" w:sz="6" w:space="0" w:color="000000"/>
              <w:start w:val="single" w:sz="6" w:space="0" w:color="000000"/>
              <w:end w:val="single" w:sz="6" w:space="0" w:color="000000"/>
            </w:tcBorders>
          </w:tcPr>
          <w:p>
            <w:pPr>
              <w:pStyle w:val="Normal"/>
              <w:tabs>
                <w:tab w:val="clear" w:pos="720"/>
                <w:tab w:val="left" w:pos="0" w:leader="none"/>
              </w:tabs>
              <w:rPr>
                <w:sz w:val="16"/>
              </w:rPr>
            </w:pPr>
            <w:r>
              <w:rPr>
                <w:sz w:val="16"/>
              </w:rPr>
              <w:t>ATM UNI Service Class:  Variable Bit Rate - Non Real Time</w:t>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 w:val="left" w:pos="180" w:leader="none"/>
                <w:tab w:val="left" w:pos="540" w:leader="none"/>
                <w:tab w:val="left" w:pos="1440" w:leader="none"/>
              </w:tabs>
              <w:snapToGrid w:val="false"/>
              <w:rPr>
                <w:sz w:val="16"/>
              </w:rPr>
            </w:pPr>
            <w:r>
              <w:rPr>
                <w:sz w:val="16"/>
              </w:rPr>
            </w:r>
          </w:p>
        </w:tc>
        <w:tc>
          <w:tcPr>
            <w:tcW w:w="1336" w:type="dxa"/>
            <w:tcBorders/>
          </w:tcPr>
          <w:p>
            <w:pPr>
              <w:pStyle w:val="Normal"/>
              <w:tabs>
                <w:tab w:val="clear" w:pos="720"/>
                <w:tab w:val="left" w:pos="0" w:leader="none"/>
                <w:tab w:val="left" w:pos="180" w:leader="none"/>
                <w:tab w:val="left" w:pos="540" w:leader="none"/>
                <w:tab w:val="left" w:pos="1440" w:leader="none"/>
              </w:tabs>
              <w:snapToGrid w:val="false"/>
              <w:rPr>
                <w:sz w:val="16"/>
              </w:rPr>
            </w:pPr>
            <w:r>
              <w:rPr>
                <w:sz w:val="16"/>
              </w:rPr>
            </w:r>
          </w:p>
        </w:tc>
        <w:tc>
          <w:tcPr>
            <w:tcW w:w="1336" w:type="dxa"/>
            <w:gridSpan w:val="2"/>
            <w:tcBorders/>
          </w:tcPr>
          <w:p>
            <w:pPr>
              <w:pStyle w:val="Normal"/>
              <w:jc w:val="center"/>
              <w:rPr>
                <w:sz w:val="16"/>
              </w:rPr>
            </w:pPr>
            <w:r>
              <w:rPr>
                <w:b/>
                <w:sz w:val="16"/>
                <w:u w:val="single"/>
              </w:rPr>
              <w:t>Monthly</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snapToGrid w:val="false"/>
              <w:jc w:val="center"/>
              <w:rPr>
                <w:sz w:val="16"/>
              </w:rPr>
            </w:pPr>
            <w:r>
              <w:rPr>
                <w:sz w:val="16"/>
              </w:rPr>
            </w:r>
          </w:p>
        </w:tc>
        <w:tc>
          <w:tcPr>
            <w:tcW w:w="1336" w:type="dxa"/>
            <w:tcBorders/>
          </w:tcPr>
          <w:p>
            <w:pPr>
              <w:pStyle w:val="Normal"/>
              <w:snapToGrid w:val="false"/>
              <w:jc w:val="center"/>
              <w:rPr>
                <w:sz w:val="16"/>
              </w:rPr>
            </w:pPr>
            <w:r>
              <w:rPr>
                <w:sz w:val="16"/>
              </w:rPr>
            </w:r>
          </w:p>
        </w:tc>
        <w:tc>
          <w:tcPr>
            <w:tcW w:w="1336" w:type="dxa"/>
            <w:gridSpan w:val="2"/>
            <w:tcBorders/>
          </w:tcPr>
          <w:p>
            <w:pPr>
              <w:pStyle w:val="Normal"/>
              <w:jc w:val="center"/>
              <w:rPr>
                <w:sz w:val="16"/>
              </w:rPr>
            </w:pPr>
            <w:r>
              <w:rPr>
                <w:sz w:val="16"/>
              </w:rPr>
              <w:t>Fixed SCR</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 xml:space="preserve">PCR </w:t>
            </w:r>
          </w:p>
        </w:tc>
        <w:tc>
          <w:tcPr>
            <w:tcW w:w="1336" w:type="dxa"/>
            <w:tcBorders/>
          </w:tcPr>
          <w:p>
            <w:pPr>
              <w:pStyle w:val="Normal"/>
              <w:jc w:val="center"/>
              <w:rPr>
                <w:sz w:val="16"/>
              </w:rPr>
            </w:pPr>
            <w:r>
              <w:rPr>
                <w:sz w:val="16"/>
              </w:rPr>
              <w:t>kbps</w:t>
            </w:r>
          </w:p>
        </w:tc>
        <w:tc>
          <w:tcPr>
            <w:tcW w:w="1336" w:type="dxa"/>
            <w:gridSpan w:val="2"/>
            <w:tcBorders/>
          </w:tcPr>
          <w:p>
            <w:pPr>
              <w:pStyle w:val="Normal"/>
              <w:jc w:val="center"/>
              <w:rPr>
                <w:sz w:val="16"/>
              </w:rPr>
            </w:pPr>
            <w:r>
              <w:rPr>
                <w:sz w:val="16"/>
              </w:rPr>
              <w:t>VBR-NRT</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16</w:t>
            </w:r>
          </w:p>
        </w:tc>
        <w:tc>
          <w:tcPr>
            <w:tcW w:w="1336" w:type="dxa"/>
            <w:gridSpan w:val="2"/>
            <w:tcBorders/>
          </w:tcPr>
          <w:p>
            <w:pPr>
              <w:pStyle w:val="Normal"/>
              <w:jc w:val="center"/>
              <w:rPr>
                <w:sz w:val="16"/>
              </w:rPr>
            </w:pPr>
            <w:r>
              <w:rPr>
                <w:sz w:val="16"/>
              </w:rPr>
              <w:t>$25.90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32</w:t>
            </w:r>
          </w:p>
        </w:tc>
        <w:tc>
          <w:tcPr>
            <w:tcW w:w="1336" w:type="dxa"/>
            <w:gridSpan w:val="2"/>
            <w:tcBorders/>
          </w:tcPr>
          <w:p>
            <w:pPr>
              <w:pStyle w:val="Normal"/>
              <w:jc w:val="center"/>
              <w:rPr>
                <w:sz w:val="16"/>
              </w:rPr>
            </w:pPr>
            <w:r>
              <w:rPr>
                <w:sz w:val="16"/>
              </w:rPr>
              <w:t>$39.90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48</w:t>
            </w:r>
          </w:p>
        </w:tc>
        <w:tc>
          <w:tcPr>
            <w:tcW w:w="1336" w:type="dxa"/>
            <w:gridSpan w:val="2"/>
            <w:tcBorders/>
          </w:tcPr>
          <w:p>
            <w:pPr>
              <w:pStyle w:val="Normal"/>
              <w:jc w:val="center"/>
              <w:rPr>
                <w:sz w:val="16"/>
              </w:rPr>
            </w:pPr>
            <w:r>
              <w:rPr>
                <w:sz w:val="16"/>
              </w:rPr>
              <w:t>$53.90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64</w:t>
            </w:r>
          </w:p>
        </w:tc>
        <w:tc>
          <w:tcPr>
            <w:tcW w:w="1336" w:type="dxa"/>
            <w:gridSpan w:val="2"/>
            <w:tcBorders/>
          </w:tcPr>
          <w:p>
            <w:pPr>
              <w:pStyle w:val="Normal"/>
              <w:jc w:val="center"/>
              <w:rPr>
                <w:sz w:val="16"/>
              </w:rPr>
            </w:pPr>
            <w:r>
              <w:rPr>
                <w:sz w:val="16"/>
              </w:rPr>
              <w:t>$67.90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128</w:t>
            </w:r>
          </w:p>
        </w:tc>
        <w:tc>
          <w:tcPr>
            <w:tcW w:w="1336" w:type="dxa"/>
            <w:gridSpan w:val="2"/>
            <w:tcBorders/>
          </w:tcPr>
          <w:p>
            <w:pPr>
              <w:pStyle w:val="Normal"/>
              <w:jc w:val="center"/>
              <w:rPr>
                <w:sz w:val="16"/>
              </w:rPr>
            </w:pPr>
            <w:r>
              <w:rPr>
                <w:sz w:val="16"/>
              </w:rPr>
              <w:t>$123.90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192</w:t>
            </w:r>
          </w:p>
        </w:tc>
        <w:tc>
          <w:tcPr>
            <w:tcW w:w="1336" w:type="dxa"/>
            <w:gridSpan w:val="2"/>
            <w:tcBorders/>
          </w:tcPr>
          <w:p>
            <w:pPr>
              <w:pStyle w:val="Normal"/>
              <w:jc w:val="center"/>
              <w:rPr>
                <w:sz w:val="16"/>
              </w:rPr>
            </w:pPr>
            <w:r>
              <w:rPr>
                <w:sz w:val="16"/>
              </w:rPr>
              <w:t>$179.90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256</w:t>
            </w:r>
          </w:p>
        </w:tc>
        <w:tc>
          <w:tcPr>
            <w:tcW w:w="1336" w:type="dxa"/>
            <w:gridSpan w:val="2"/>
            <w:tcBorders/>
          </w:tcPr>
          <w:p>
            <w:pPr>
              <w:pStyle w:val="Normal"/>
              <w:jc w:val="center"/>
              <w:rPr>
                <w:sz w:val="16"/>
              </w:rPr>
            </w:pPr>
            <w:r>
              <w:rPr>
                <w:sz w:val="16"/>
              </w:rPr>
              <w:t>$235.90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320</w:t>
            </w:r>
          </w:p>
        </w:tc>
        <w:tc>
          <w:tcPr>
            <w:tcW w:w="1336" w:type="dxa"/>
            <w:gridSpan w:val="2"/>
            <w:tcBorders/>
          </w:tcPr>
          <w:p>
            <w:pPr>
              <w:pStyle w:val="Normal"/>
              <w:jc w:val="center"/>
              <w:rPr>
                <w:sz w:val="16"/>
              </w:rPr>
            </w:pPr>
            <w:r>
              <w:rPr>
                <w:sz w:val="16"/>
              </w:rPr>
              <w:t>$291.90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384</w:t>
            </w:r>
          </w:p>
        </w:tc>
        <w:tc>
          <w:tcPr>
            <w:tcW w:w="1336" w:type="dxa"/>
            <w:gridSpan w:val="2"/>
            <w:tcBorders/>
          </w:tcPr>
          <w:p>
            <w:pPr>
              <w:pStyle w:val="Normal"/>
              <w:jc w:val="center"/>
              <w:rPr>
                <w:sz w:val="16"/>
              </w:rPr>
            </w:pPr>
            <w:r>
              <w:rPr>
                <w:sz w:val="16"/>
              </w:rPr>
              <w:t>$347.90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448</w:t>
            </w:r>
          </w:p>
        </w:tc>
        <w:tc>
          <w:tcPr>
            <w:tcW w:w="1336" w:type="dxa"/>
            <w:gridSpan w:val="2"/>
            <w:tcBorders/>
          </w:tcPr>
          <w:p>
            <w:pPr>
              <w:pStyle w:val="Normal"/>
              <w:jc w:val="center"/>
              <w:rPr>
                <w:sz w:val="16"/>
              </w:rPr>
            </w:pPr>
            <w:r>
              <w:rPr>
                <w:sz w:val="16"/>
              </w:rPr>
              <w:t>$403.90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512</w:t>
            </w:r>
          </w:p>
        </w:tc>
        <w:tc>
          <w:tcPr>
            <w:tcW w:w="1336" w:type="dxa"/>
            <w:gridSpan w:val="2"/>
            <w:tcBorders/>
          </w:tcPr>
          <w:p>
            <w:pPr>
              <w:pStyle w:val="Normal"/>
              <w:jc w:val="center"/>
              <w:rPr>
                <w:sz w:val="16"/>
              </w:rPr>
            </w:pPr>
            <w:r>
              <w:rPr>
                <w:sz w:val="16"/>
              </w:rPr>
              <w:t>$459.90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576</w:t>
            </w:r>
          </w:p>
        </w:tc>
        <w:tc>
          <w:tcPr>
            <w:tcW w:w="1336" w:type="dxa"/>
            <w:gridSpan w:val="2"/>
            <w:tcBorders/>
          </w:tcPr>
          <w:p>
            <w:pPr>
              <w:pStyle w:val="Normal"/>
              <w:jc w:val="center"/>
              <w:rPr>
                <w:sz w:val="16"/>
              </w:rPr>
            </w:pPr>
            <w:r>
              <w:rPr>
                <w:sz w:val="16"/>
              </w:rPr>
              <w:t>$510.30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640</w:t>
            </w:r>
          </w:p>
        </w:tc>
        <w:tc>
          <w:tcPr>
            <w:tcW w:w="1336" w:type="dxa"/>
            <w:gridSpan w:val="2"/>
            <w:tcBorders/>
          </w:tcPr>
          <w:p>
            <w:pPr>
              <w:pStyle w:val="Normal"/>
              <w:jc w:val="center"/>
              <w:rPr>
                <w:sz w:val="16"/>
              </w:rPr>
            </w:pPr>
            <w:r>
              <w:rPr>
                <w:sz w:val="16"/>
              </w:rPr>
              <w:t>$601.00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704</w:t>
            </w:r>
          </w:p>
        </w:tc>
        <w:tc>
          <w:tcPr>
            <w:tcW w:w="1336" w:type="dxa"/>
            <w:gridSpan w:val="2"/>
            <w:tcBorders/>
          </w:tcPr>
          <w:p>
            <w:pPr>
              <w:pStyle w:val="Normal"/>
              <w:jc w:val="center"/>
              <w:rPr>
                <w:sz w:val="16"/>
              </w:rPr>
            </w:pPr>
            <w:r>
              <w:rPr>
                <w:sz w:val="16"/>
              </w:rPr>
              <w:t>$611.10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768</w:t>
            </w:r>
          </w:p>
        </w:tc>
        <w:tc>
          <w:tcPr>
            <w:tcW w:w="1336" w:type="dxa"/>
            <w:gridSpan w:val="2"/>
            <w:tcBorders/>
          </w:tcPr>
          <w:p>
            <w:pPr>
              <w:pStyle w:val="Normal"/>
              <w:jc w:val="center"/>
              <w:rPr>
                <w:sz w:val="16"/>
              </w:rPr>
            </w:pPr>
            <w:r>
              <w:rPr>
                <w:sz w:val="16"/>
              </w:rPr>
              <w:t>$661.50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832</w:t>
            </w:r>
          </w:p>
        </w:tc>
        <w:tc>
          <w:tcPr>
            <w:tcW w:w="1336" w:type="dxa"/>
            <w:gridSpan w:val="2"/>
            <w:tcBorders/>
          </w:tcPr>
          <w:p>
            <w:pPr>
              <w:pStyle w:val="Normal"/>
              <w:jc w:val="center"/>
              <w:rPr>
                <w:sz w:val="16"/>
              </w:rPr>
            </w:pPr>
            <w:r>
              <w:rPr>
                <w:sz w:val="16"/>
              </w:rPr>
              <w:t>$707.00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896</w:t>
            </w:r>
          </w:p>
        </w:tc>
        <w:tc>
          <w:tcPr>
            <w:tcW w:w="1336" w:type="dxa"/>
            <w:gridSpan w:val="2"/>
            <w:tcBorders/>
          </w:tcPr>
          <w:p>
            <w:pPr>
              <w:pStyle w:val="Normal"/>
              <w:jc w:val="center"/>
              <w:rPr>
                <w:sz w:val="16"/>
              </w:rPr>
            </w:pPr>
            <w:r>
              <w:rPr>
                <w:sz w:val="16"/>
              </w:rPr>
              <w:t>$752.50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960</w:t>
            </w:r>
          </w:p>
        </w:tc>
        <w:tc>
          <w:tcPr>
            <w:tcW w:w="1336" w:type="dxa"/>
            <w:gridSpan w:val="2"/>
            <w:tcBorders/>
          </w:tcPr>
          <w:p>
            <w:pPr>
              <w:pStyle w:val="Normal"/>
              <w:jc w:val="center"/>
              <w:rPr>
                <w:sz w:val="16"/>
              </w:rPr>
            </w:pPr>
            <w:r>
              <w:rPr>
                <w:sz w:val="16"/>
              </w:rPr>
              <w:t>$798.00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1,024</w:t>
            </w:r>
          </w:p>
        </w:tc>
        <w:tc>
          <w:tcPr>
            <w:tcW w:w="1336" w:type="dxa"/>
            <w:gridSpan w:val="2"/>
            <w:tcBorders/>
          </w:tcPr>
          <w:p>
            <w:pPr>
              <w:pStyle w:val="Normal"/>
              <w:jc w:val="center"/>
              <w:rPr>
                <w:sz w:val="16"/>
              </w:rPr>
            </w:pPr>
            <w:r>
              <w:rPr>
                <w:sz w:val="16"/>
              </w:rPr>
              <w:t>$843.50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1,088</w:t>
            </w:r>
          </w:p>
        </w:tc>
        <w:tc>
          <w:tcPr>
            <w:tcW w:w="1336" w:type="dxa"/>
            <w:gridSpan w:val="2"/>
            <w:tcBorders/>
          </w:tcPr>
          <w:p>
            <w:pPr>
              <w:pStyle w:val="Normal"/>
              <w:jc w:val="center"/>
              <w:rPr>
                <w:sz w:val="16"/>
              </w:rPr>
            </w:pPr>
            <w:r>
              <w:rPr>
                <w:sz w:val="16"/>
              </w:rPr>
              <w:t>$885.50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1,170</w:t>
            </w:r>
          </w:p>
        </w:tc>
        <w:tc>
          <w:tcPr>
            <w:tcW w:w="1336" w:type="dxa"/>
            <w:gridSpan w:val="2"/>
            <w:tcBorders/>
          </w:tcPr>
          <w:p>
            <w:pPr>
              <w:pStyle w:val="Normal"/>
              <w:jc w:val="center"/>
              <w:rPr>
                <w:sz w:val="16"/>
              </w:rPr>
            </w:pPr>
            <w:r>
              <w:rPr>
                <w:sz w:val="16"/>
              </w:rPr>
              <w:t>$930.30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1,216</w:t>
            </w:r>
          </w:p>
        </w:tc>
        <w:tc>
          <w:tcPr>
            <w:tcW w:w="1336" w:type="dxa"/>
            <w:gridSpan w:val="2"/>
            <w:tcBorders/>
          </w:tcPr>
          <w:p>
            <w:pPr>
              <w:pStyle w:val="Normal"/>
              <w:jc w:val="center"/>
              <w:rPr>
                <w:sz w:val="16"/>
              </w:rPr>
            </w:pPr>
            <w:r>
              <w:rPr>
                <w:sz w:val="16"/>
              </w:rPr>
              <w:t>$976.50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1,280</w:t>
            </w:r>
          </w:p>
        </w:tc>
        <w:tc>
          <w:tcPr>
            <w:tcW w:w="1336" w:type="dxa"/>
            <w:gridSpan w:val="2"/>
            <w:tcBorders/>
          </w:tcPr>
          <w:p>
            <w:pPr>
              <w:pStyle w:val="Normal"/>
              <w:jc w:val="center"/>
              <w:rPr>
                <w:sz w:val="16"/>
              </w:rPr>
            </w:pPr>
            <w:r>
              <w:rPr>
                <w:sz w:val="16"/>
              </w:rPr>
              <w:t>$1,025.50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PCR=1.544</w:t>
            </w:r>
          </w:p>
        </w:tc>
        <w:tc>
          <w:tcPr>
            <w:tcW w:w="1336" w:type="dxa"/>
            <w:tcBorders/>
          </w:tcPr>
          <w:p>
            <w:pPr>
              <w:pStyle w:val="Normal"/>
              <w:jc w:val="center"/>
              <w:rPr>
                <w:sz w:val="16"/>
              </w:rPr>
            </w:pPr>
            <w:r>
              <w:rPr>
                <w:sz w:val="16"/>
              </w:rPr>
              <w:t>1,344</w:t>
            </w:r>
          </w:p>
        </w:tc>
        <w:tc>
          <w:tcPr>
            <w:tcW w:w="1336" w:type="dxa"/>
            <w:gridSpan w:val="2"/>
            <w:tcBorders/>
          </w:tcPr>
          <w:p>
            <w:pPr>
              <w:pStyle w:val="Normal"/>
              <w:jc w:val="center"/>
              <w:rPr>
                <w:sz w:val="16"/>
              </w:rPr>
            </w:pPr>
            <w:r>
              <w:rPr>
                <w:sz w:val="16"/>
              </w:rPr>
              <w:t>$1,076.60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PCR=45</w:t>
            </w:r>
          </w:p>
        </w:tc>
        <w:tc>
          <w:tcPr>
            <w:tcW w:w="1336" w:type="dxa"/>
            <w:tcBorders/>
          </w:tcPr>
          <w:p>
            <w:pPr>
              <w:pStyle w:val="Normal"/>
              <w:jc w:val="center"/>
              <w:rPr>
                <w:sz w:val="16"/>
              </w:rPr>
            </w:pPr>
            <w:r>
              <w:rPr>
                <w:sz w:val="16"/>
              </w:rPr>
              <w:t>1,536</w:t>
            </w:r>
          </w:p>
        </w:tc>
        <w:tc>
          <w:tcPr>
            <w:tcW w:w="1336" w:type="dxa"/>
            <w:gridSpan w:val="2"/>
            <w:tcBorders/>
          </w:tcPr>
          <w:p>
            <w:pPr>
              <w:pStyle w:val="Normal"/>
              <w:jc w:val="center"/>
              <w:rPr>
                <w:sz w:val="16"/>
              </w:rPr>
            </w:pPr>
            <w:r>
              <w:rPr>
                <w:sz w:val="16"/>
              </w:rPr>
              <w:t>$1,246.00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PCR=45</w:t>
            </w:r>
          </w:p>
        </w:tc>
        <w:tc>
          <w:tcPr>
            <w:tcW w:w="1336" w:type="dxa"/>
            <w:tcBorders/>
          </w:tcPr>
          <w:p>
            <w:pPr>
              <w:pStyle w:val="Normal"/>
              <w:jc w:val="center"/>
              <w:rPr>
                <w:sz w:val="16"/>
              </w:rPr>
            </w:pPr>
            <w:r>
              <w:rPr>
                <w:sz w:val="16"/>
              </w:rPr>
              <w:t>4,608</w:t>
            </w:r>
          </w:p>
        </w:tc>
        <w:tc>
          <w:tcPr>
            <w:tcW w:w="1336" w:type="dxa"/>
            <w:gridSpan w:val="2"/>
            <w:tcBorders/>
          </w:tcPr>
          <w:p>
            <w:pPr>
              <w:pStyle w:val="Normal"/>
              <w:jc w:val="center"/>
              <w:rPr>
                <w:sz w:val="16"/>
              </w:rPr>
            </w:pPr>
            <w:r>
              <w:rPr>
                <w:sz w:val="16"/>
              </w:rPr>
              <w:t>$1,370.60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PCR=45</w:t>
            </w:r>
          </w:p>
        </w:tc>
        <w:tc>
          <w:tcPr>
            <w:tcW w:w="1336" w:type="dxa"/>
            <w:tcBorders/>
          </w:tcPr>
          <w:p>
            <w:pPr>
              <w:pStyle w:val="Normal"/>
              <w:jc w:val="center"/>
              <w:rPr>
                <w:sz w:val="16"/>
              </w:rPr>
            </w:pPr>
            <w:r>
              <w:rPr>
                <w:sz w:val="16"/>
              </w:rPr>
              <w:t>10,800</w:t>
            </w:r>
          </w:p>
        </w:tc>
        <w:tc>
          <w:tcPr>
            <w:tcW w:w="1336" w:type="dxa"/>
            <w:gridSpan w:val="2"/>
            <w:tcBorders/>
          </w:tcPr>
          <w:p>
            <w:pPr>
              <w:pStyle w:val="Normal"/>
              <w:jc w:val="center"/>
              <w:rPr>
                <w:sz w:val="16"/>
              </w:rPr>
            </w:pPr>
            <w:r>
              <w:rPr>
                <w:sz w:val="16"/>
              </w:rPr>
              <w:t>$1,507.80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PCR=45</w:t>
            </w:r>
          </w:p>
        </w:tc>
        <w:tc>
          <w:tcPr>
            <w:tcW w:w="1336" w:type="dxa"/>
            <w:tcBorders/>
          </w:tcPr>
          <w:p>
            <w:pPr>
              <w:pStyle w:val="Normal"/>
              <w:jc w:val="center"/>
              <w:rPr>
                <w:sz w:val="16"/>
              </w:rPr>
            </w:pPr>
            <w:r>
              <w:rPr>
                <w:sz w:val="16"/>
              </w:rPr>
              <w:t>16,000</w:t>
            </w:r>
          </w:p>
        </w:tc>
        <w:tc>
          <w:tcPr>
            <w:tcW w:w="1336" w:type="dxa"/>
            <w:gridSpan w:val="2"/>
            <w:tcBorders/>
          </w:tcPr>
          <w:p>
            <w:pPr>
              <w:pStyle w:val="Normal"/>
              <w:jc w:val="center"/>
              <w:rPr>
                <w:sz w:val="16"/>
              </w:rPr>
            </w:pPr>
            <w:r>
              <w:rPr>
                <w:sz w:val="16"/>
              </w:rPr>
              <w:t>$1,659.00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PCR=45</w:t>
            </w:r>
          </w:p>
        </w:tc>
        <w:tc>
          <w:tcPr>
            <w:tcW w:w="1336" w:type="dxa"/>
            <w:tcBorders/>
          </w:tcPr>
          <w:p>
            <w:pPr>
              <w:pStyle w:val="Normal"/>
              <w:jc w:val="center"/>
              <w:rPr>
                <w:sz w:val="16"/>
              </w:rPr>
            </w:pPr>
            <w:r>
              <w:rPr>
                <w:sz w:val="16"/>
              </w:rPr>
              <w:t>25,000</w:t>
            </w:r>
          </w:p>
        </w:tc>
        <w:tc>
          <w:tcPr>
            <w:tcW w:w="1336" w:type="dxa"/>
            <w:gridSpan w:val="2"/>
            <w:tcBorders/>
          </w:tcPr>
          <w:p>
            <w:pPr>
              <w:pStyle w:val="Normal"/>
              <w:jc w:val="center"/>
              <w:rPr>
                <w:sz w:val="16"/>
              </w:rPr>
            </w:pPr>
            <w:r>
              <w:rPr>
                <w:sz w:val="16"/>
              </w:rPr>
              <w:t>$1,824.90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PCR=45</w:t>
            </w:r>
          </w:p>
        </w:tc>
        <w:tc>
          <w:tcPr>
            <w:tcW w:w="1336" w:type="dxa"/>
            <w:tcBorders/>
          </w:tcPr>
          <w:p>
            <w:pPr>
              <w:pStyle w:val="Normal"/>
              <w:jc w:val="center"/>
              <w:rPr>
                <w:sz w:val="16"/>
              </w:rPr>
            </w:pPr>
            <w:r>
              <w:rPr>
                <w:sz w:val="16"/>
              </w:rPr>
              <w:t>35,800</w:t>
            </w:r>
          </w:p>
        </w:tc>
        <w:tc>
          <w:tcPr>
            <w:tcW w:w="1336" w:type="dxa"/>
            <w:gridSpan w:val="2"/>
            <w:tcBorders/>
          </w:tcPr>
          <w:p>
            <w:pPr>
              <w:pStyle w:val="Normal"/>
              <w:jc w:val="center"/>
              <w:rPr>
                <w:sz w:val="16"/>
              </w:rPr>
            </w:pPr>
            <w:r>
              <w:rPr>
                <w:sz w:val="16"/>
              </w:rPr>
              <w:t>$2,006.90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PCR=155</w:t>
            </w:r>
          </w:p>
        </w:tc>
        <w:tc>
          <w:tcPr>
            <w:tcW w:w="1336" w:type="dxa"/>
            <w:tcBorders/>
          </w:tcPr>
          <w:p>
            <w:pPr>
              <w:pStyle w:val="Normal"/>
              <w:jc w:val="center"/>
              <w:rPr>
                <w:sz w:val="16"/>
              </w:rPr>
            </w:pPr>
            <w:r>
              <w:rPr>
                <w:sz w:val="16"/>
              </w:rPr>
              <w:t>101,900</w:t>
            </w:r>
          </w:p>
        </w:tc>
        <w:tc>
          <w:tcPr>
            <w:tcW w:w="1336" w:type="dxa"/>
            <w:gridSpan w:val="2"/>
            <w:tcBorders/>
          </w:tcPr>
          <w:p>
            <w:pPr>
              <w:pStyle w:val="Normal"/>
              <w:jc w:val="center"/>
              <w:rPr>
                <w:sz w:val="16"/>
              </w:rPr>
            </w:pPr>
            <w:r>
              <w:rPr>
                <w:sz w:val="16"/>
              </w:rPr>
              <w:t>$2,910.60</w:t>
            </w:r>
          </w:p>
        </w:tc>
        <w:tc>
          <w:tcPr>
            <w:tcW w:w="1066" w:type="dxa"/>
            <w:gridSpan w:val="2"/>
            <w:tcBorders/>
          </w:tcPr>
          <w:p>
            <w:pPr>
              <w:pStyle w:val="Normal"/>
              <w:tabs>
                <w:tab w:val="clear" w:pos="720"/>
                <w:tab w:val="left" w:pos="0" w:leader="none"/>
              </w:tabs>
              <w:snapToGrid w:val="false"/>
              <w:rPr>
                <w:sz w:val="16"/>
              </w:rPr>
            </w:pPr>
            <w:r>
              <w:rPr>
                <w:sz w:val="16"/>
              </w:rPr>
            </w:r>
          </w:p>
        </w:tc>
        <w:tc>
          <w:tcPr>
            <w:tcW w:w="1740" w:type="dxa"/>
            <w:gridSpan w:val="2"/>
            <w:tcBorders>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r>
        <w:trPr>
          <w:trHeight w:val="213" w:hRule="exact"/>
        </w:trPr>
        <w:tc>
          <w:tcPr>
            <w:tcW w:w="1231" w:type="dxa"/>
            <w:tcBorders>
              <w:start w:val="single" w:sz="6" w:space="0" w:color="000000"/>
              <w:bottom w:val="single" w:sz="6" w:space="0" w:color="000000"/>
            </w:tcBorders>
          </w:tcPr>
          <w:p>
            <w:pPr>
              <w:pStyle w:val="Normal"/>
              <w:tabs>
                <w:tab w:val="clear" w:pos="720"/>
                <w:tab w:val="left" w:pos="0" w:leader="none"/>
              </w:tabs>
              <w:rPr>
                <w:sz w:val="16"/>
              </w:rPr>
            </w:pPr>
            <w:r>
              <w:rPr>
                <w:sz w:val="16"/>
              </w:rPr>
              <w:t>PCR=155</w:t>
            </w:r>
          </w:p>
        </w:tc>
        <w:tc>
          <w:tcPr>
            <w:tcW w:w="1336" w:type="dxa"/>
            <w:tcBorders>
              <w:bottom w:val="single" w:sz="6" w:space="0" w:color="000000"/>
            </w:tcBorders>
          </w:tcPr>
          <w:p>
            <w:pPr>
              <w:pStyle w:val="Normal"/>
              <w:jc w:val="center"/>
              <w:rPr>
                <w:sz w:val="16"/>
              </w:rPr>
            </w:pPr>
            <w:r>
              <w:rPr>
                <w:sz w:val="16"/>
              </w:rPr>
              <w:t>131,776</w:t>
            </w:r>
          </w:p>
        </w:tc>
        <w:tc>
          <w:tcPr>
            <w:tcW w:w="1336" w:type="dxa"/>
            <w:gridSpan w:val="2"/>
            <w:tcBorders>
              <w:bottom w:val="single" w:sz="6" w:space="0" w:color="000000"/>
            </w:tcBorders>
          </w:tcPr>
          <w:p>
            <w:pPr>
              <w:pStyle w:val="Normal"/>
              <w:jc w:val="center"/>
              <w:rPr>
                <w:sz w:val="16"/>
              </w:rPr>
            </w:pPr>
            <w:r>
              <w:rPr>
                <w:sz w:val="16"/>
              </w:rPr>
              <w:t>$3,492.30</w:t>
            </w:r>
          </w:p>
        </w:tc>
        <w:tc>
          <w:tcPr>
            <w:tcW w:w="1066" w:type="dxa"/>
            <w:gridSpan w:val="2"/>
            <w:tcBorders>
              <w:bottom w:val="single" w:sz="6" w:space="0" w:color="000000"/>
            </w:tcBorders>
          </w:tcPr>
          <w:p>
            <w:pPr>
              <w:pStyle w:val="Normal"/>
              <w:tabs>
                <w:tab w:val="clear" w:pos="720"/>
                <w:tab w:val="left" w:pos="0" w:leader="none"/>
              </w:tabs>
              <w:snapToGrid w:val="false"/>
              <w:rPr>
                <w:sz w:val="16"/>
              </w:rPr>
            </w:pPr>
            <w:r>
              <w:rPr>
                <w:sz w:val="16"/>
              </w:rPr>
            </w:r>
          </w:p>
        </w:tc>
        <w:tc>
          <w:tcPr>
            <w:tcW w:w="1740" w:type="dxa"/>
            <w:gridSpan w:val="2"/>
            <w:tcBorders>
              <w:bottom w:val="single" w:sz="6" w:space="0" w:color="000000"/>
              <w:end w:val="single" w:sz="6" w:space="0" w:color="000000"/>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c>
          <w:tcPr>
            <w:tcW w:w="1071" w:type="dxa"/>
            <w:gridSpan w:val="3"/>
            <w:tcBorders/>
          </w:tcPr>
          <w:p>
            <w:pPr>
              <w:pStyle w:val="Normal"/>
              <w:tabs>
                <w:tab w:val="clear" w:pos="720"/>
                <w:tab w:val="left" w:pos="0" w:leader="none"/>
              </w:tabs>
              <w:snapToGrid w:val="false"/>
              <w:rPr>
                <w:sz w:val="16"/>
              </w:rPr>
            </w:pPr>
            <w:r>
              <w:rPr>
                <w:sz w:val="16"/>
              </w:rPr>
            </w:r>
          </w:p>
        </w:tc>
      </w:tr>
    </w:tbl>
    <w:p>
      <w:pPr>
        <w:pStyle w:val="Normal"/>
        <w:tabs>
          <w:tab w:val="clear" w:pos="720"/>
          <w:tab w:val="left" w:pos="0" w:leader="none"/>
        </w:tabs>
        <w:rPr>
          <w:sz w:val="16"/>
        </w:rPr>
      </w:pPr>
      <w:r>
        <w:br w:type="page"/>
      </w:r>
      <w:r>
        <w:rPr>
          <w:sz w:val="16"/>
        </w:rPr>
      </w:r>
    </w:p>
    <w:tbl>
      <w:tblPr>
        <w:tblW w:w="9930" w:type="dxa"/>
        <w:jc w:val="start"/>
        <w:tblInd w:w="0" w:type="dxa"/>
        <w:tblLayout w:type="fixed"/>
        <w:tblCellMar>
          <w:top w:w="0" w:type="dxa"/>
          <w:start w:w="54" w:type="dxa"/>
          <w:bottom w:w="0" w:type="dxa"/>
          <w:end w:w="54" w:type="dxa"/>
        </w:tblCellMar>
      </w:tblPr>
      <w:tblGrid>
        <w:gridCol w:w="1231"/>
        <w:gridCol w:w="1336"/>
        <w:gridCol w:w="1336"/>
        <w:gridCol w:w="1066"/>
        <w:gridCol w:w="1756"/>
        <w:gridCol w:w="4"/>
        <w:gridCol w:w="1062"/>
        <w:gridCol w:w="4"/>
        <w:gridCol w:w="1062"/>
        <w:gridCol w:w="4"/>
        <w:gridCol w:w="1062"/>
        <w:gridCol w:w="4"/>
        <w:gridCol w:w="3"/>
      </w:tblGrid>
      <w:tr>
        <w:trPr>
          <w:trHeight w:val="224" w:hRule="exact"/>
        </w:trPr>
        <w:tc>
          <w:tcPr>
            <w:tcW w:w="1231"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snapToGrid w:val="false"/>
              <w:jc w:val="end"/>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6729" w:type="dxa"/>
            <w:gridSpan w:val="6"/>
            <w:tcBorders>
              <w:top w:val="single" w:sz="6" w:space="0" w:color="000000"/>
              <w:start w:val="single" w:sz="6" w:space="0" w:color="000000"/>
              <w:end w:val="single" w:sz="6" w:space="0" w:color="000000"/>
            </w:tcBorders>
          </w:tcPr>
          <w:p>
            <w:pPr>
              <w:pStyle w:val="Normal"/>
              <w:tabs>
                <w:tab w:val="clear" w:pos="720"/>
                <w:tab w:val="left" w:pos="0" w:leader="none"/>
              </w:tabs>
              <w:rPr>
                <w:sz w:val="16"/>
              </w:rPr>
            </w:pPr>
            <w:r>
              <w:rPr>
                <w:sz w:val="16"/>
              </w:rPr>
              <w:t>ATM UNI Service Class:  Constant Bit Rate</w:t>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snapToGrid w:val="false"/>
              <w:rPr>
                <w:sz w:val="16"/>
              </w:rPr>
            </w:pPr>
            <w:r>
              <w:rPr>
                <w:sz w:val="16"/>
              </w:rPr>
            </w:r>
          </w:p>
        </w:tc>
        <w:tc>
          <w:tcPr>
            <w:tcW w:w="1336" w:type="dxa"/>
            <w:tcBorders/>
          </w:tcPr>
          <w:p>
            <w:pPr>
              <w:pStyle w:val="Normal"/>
              <w:jc w:val="center"/>
              <w:rPr>
                <w:sz w:val="16"/>
              </w:rPr>
            </w:pPr>
            <w:r>
              <w:rPr>
                <w:b/>
                <w:sz w:val="16"/>
                <w:u w:val="single"/>
              </w:rPr>
              <w:t>Monthly</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snapToGrid w:val="false"/>
              <w:jc w:val="center"/>
              <w:rPr>
                <w:sz w:val="16"/>
              </w:rPr>
            </w:pPr>
            <w:r>
              <w:rPr>
                <w:sz w:val="16"/>
              </w:rPr>
            </w:r>
          </w:p>
        </w:tc>
        <w:tc>
          <w:tcPr>
            <w:tcW w:w="1336" w:type="dxa"/>
            <w:tcBorders/>
          </w:tcPr>
          <w:p>
            <w:pPr>
              <w:pStyle w:val="Normal"/>
              <w:jc w:val="center"/>
              <w:rPr>
                <w:sz w:val="16"/>
              </w:rPr>
            </w:pPr>
            <w:r>
              <w:rPr>
                <w:sz w:val="16"/>
              </w:rPr>
              <w:t>Fixed PCR/SCR</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Kbps</w:t>
            </w:r>
          </w:p>
        </w:tc>
        <w:tc>
          <w:tcPr>
            <w:tcW w:w="1336" w:type="dxa"/>
            <w:tcBorders/>
          </w:tcPr>
          <w:p>
            <w:pPr>
              <w:pStyle w:val="Normal"/>
              <w:jc w:val="center"/>
              <w:rPr>
                <w:sz w:val="16"/>
              </w:rPr>
            </w:pPr>
            <w:r>
              <w:rPr>
                <w:sz w:val="16"/>
              </w:rPr>
              <w:t>CBR</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16</w:t>
            </w:r>
          </w:p>
        </w:tc>
        <w:tc>
          <w:tcPr>
            <w:tcW w:w="1336" w:type="dxa"/>
            <w:tcBorders/>
          </w:tcPr>
          <w:p>
            <w:pPr>
              <w:pStyle w:val="Normal"/>
              <w:jc w:val="center"/>
              <w:rPr>
                <w:sz w:val="16"/>
              </w:rPr>
            </w:pPr>
            <w:r>
              <w:rPr>
                <w:sz w:val="16"/>
              </w:rPr>
              <w:t>N/A</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32</w:t>
            </w:r>
          </w:p>
        </w:tc>
        <w:tc>
          <w:tcPr>
            <w:tcW w:w="1336" w:type="dxa"/>
            <w:tcBorders/>
          </w:tcPr>
          <w:p>
            <w:pPr>
              <w:pStyle w:val="Normal"/>
              <w:jc w:val="center"/>
              <w:rPr>
                <w:sz w:val="16"/>
              </w:rPr>
            </w:pPr>
            <w:r>
              <w:rPr>
                <w:sz w:val="16"/>
              </w:rPr>
              <w:t>N/A</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48</w:t>
            </w:r>
          </w:p>
        </w:tc>
        <w:tc>
          <w:tcPr>
            <w:tcW w:w="1336" w:type="dxa"/>
            <w:tcBorders/>
          </w:tcPr>
          <w:p>
            <w:pPr>
              <w:pStyle w:val="Normal"/>
              <w:jc w:val="center"/>
              <w:rPr>
                <w:sz w:val="16"/>
              </w:rPr>
            </w:pPr>
            <w:r>
              <w:rPr>
                <w:sz w:val="16"/>
              </w:rPr>
              <w:t>N/A</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64</w:t>
            </w:r>
          </w:p>
        </w:tc>
        <w:tc>
          <w:tcPr>
            <w:tcW w:w="1336" w:type="dxa"/>
            <w:tcBorders/>
          </w:tcPr>
          <w:p>
            <w:pPr>
              <w:pStyle w:val="Normal"/>
              <w:jc w:val="center"/>
              <w:rPr>
                <w:sz w:val="16"/>
              </w:rPr>
            </w:pPr>
            <w:r>
              <w:rPr>
                <w:sz w:val="16"/>
              </w:rPr>
              <w:t xml:space="preserve">$179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128</w:t>
            </w:r>
          </w:p>
        </w:tc>
        <w:tc>
          <w:tcPr>
            <w:tcW w:w="1336" w:type="dxa"/>
            <w:tcBorders/>
          </w:tcPr>
          <w:p>
            <w:pPr>
              <w:pStyle w:val="Normal"/>
              <w:jc w:val="center"/>
              <w:rPr>
                <w:sz w:val="16"/>
              </w:rPr>
            </w:pPr>
            <w:r>
              <w:rPr>
                <w:sz w:val="16"/>
              </w:rPr>
              <w:t xml:space="preserve">$326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192</w:t>
            </w:r>
          </w:p>
        </w:tc>
        <w:tc>
          <w:tcPr>
            <w:tcW w:w="1336" w:type="dxa"/>
            <w:tcBorders/>
          </w:tcPr>
          <w:p>
            <w:pPr>
              <w:pStyle w:val="Normal"/>
              <w:jc w:val="center"/>
              <w:rPr>
                <w:sz w:val="16"/>
              </w:rPr>
            </w:pPr>
            <w:r>
              <w:rPr>
                <w:sz w:val="16"/>
              </w:rPr>
              <w:t xml:space="preserve">$473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256</w:t>
            </w:r>
          </w:p>
        </w:tc>
        <w:tc>
          <w:tcPr>
            <w:tcW w:w="1336" w:type="dxa"/>
            <w:tcBorders/>
          </w:tcPr>
          <w:p>
            <w:pPr>
              <w:pStyle w:val="Normal"/>
              <w:jc w:val="center"/>
              <w:rPr>
                <w:sz w:val="16"/>
              </w:rPr>
            </w:pPr>
            <w:r>
              <w:rPr>
                <w:sz w:val="16"/>
              </w:rPr>
              <w:t xml:space="preserve">$620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320</w:t>
            </w:r>
          </w:p>
        </w:tc>
        <w:tc>
          <w:tcPr>
            <w:tcW w:w="1336" w:type="dxa"/>
            <w:tcBorders/>
          </w:tcPr>
          <w:p>
            <w:pPr>
              <w:pStyle w:val="Normal"/>
              <w:jc w:val="center"/>
              <w:rPr>
                <w:sz w:val="16"/>
              </w:rPr>
            </w:pPr>
            <w:r>
              <w:rPr>
                <w:sz w:val="16"/>
              </w:rPr>
              <w:t xml:space="preserve">$767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384</w:t>
            </w:r>
          </w:p>
        </w:tc>
        <w:tc>
          <w:tcPr>
            <w:tcW w:w="1336" w:type="dxa"/>
            <w:tcBorders/>
          </w:tcPr>
          <w:p>
            <w:pPr>
              <w:pStyle w:val="Normal"/>
              <w:jc w:val="center"/>
              <w:rPr>
                <w:sz w:val="16"/>
              </w:rPr>
            </w:pPr>
            <w:r>
              <w:rPr>
                <w:sz w:val="16"/>
              </w:rPr>
              <w:t xml:space="preserve">$914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448</w:t>
            </w:r>
          </w:p>
        </w:tc>
        <w:tc>
          <w:tcPr>
            <w:tcW w:w="1336" w:type="dxa"/>
            <w:tcBorders/>
          </w:tcPr>
          <w:p>
            <w:pPr>
              <w:pStyle w:val="Normal"/>
              <w:jc w:val="center"/>
              <w:rPr>
                <w:sz w:val="16"/>
              </w:rPr>
            </w:pPr>
            <w:r>
              <w:rPr>
                <w:sz w:val="16"/>
              </w:rPr>
              <w:t xml:space="preserve">$1,061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512</w:t>
            </w:r>
          </w:p>
        </w:tc>
        <w:tc>
          <w:tcPr>
            <w:tcW w:w="1336" w:type="dxa"/>
            <w:tcBorders/>
          </w:tcPr>
          <w:p>
            <w:pPr>
              <w:pStyle w:val="Normal"/>
              <w:jc w:val="center"/>
              <w:rPr>
                <w:sz w:val="16"/>
              </w:rPr>
            </w:pPr>
            <w:r>
              <w:rPr>
                <w:sz w:val="16"/>
              </w:rPr>
              <w:t xml:space="preserve">$1,208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576</w:t>
            </w:r>
          </w:p>
        </w:tc>
        <w:tc>
          <w:tcPr>
            <w:tcW w:w="1336" w:type="dxa"/>
            <w:tcBorders/>
          </w:tcPr>
          <w:p>
            <w:pPr>
              <w:pStyle w:val="Normal"/>
              <w:jc w:val="center"/>
              <w:rPr>
                <w:sz w:val="16"/>
              </w:rPr>
            </w:pPr>
            <w:r>
              <w:rPr>
                <w:sz w:val="16"/>
              </w:rPr>
              <w:t xml:space="preserve">$1,340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640</w:t>
            </w:r>
          </w:p>
        </w:tc>
        <w:tc>
          <w:tcPr>
            <w:tcW w:w="1336" w:type="dxa"/>
            <w:tcBorders/>
          </w:tcPr>
          <w:p>
            <w:pPr>
              <w:pStyle w:val="Normal"/>
              <w:jc w:val="center"/>
              <w:rPr>
                <w:sz w:val="16"/>
              </w:rPr>
            </w:pPr>
            <w:r>
              <w:rPr>
                <w:sz w:val="16"/>
              </w:rPr>
              <w:t xml:space="preserve">$1,472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704</w:t>
            </w:r>
          </w:p>
        </w:tc>
        <w:tc>
          <w:tcPr>
            <w:tcW w:w="1336" w:type="dxa"/>
            <w:tcBorders/>
          </w:tcPr>
          <w:p>
            <w:pPr>
              <w:pStyle w:val="Normal"/>
              <w:jc w:val="center"/>
              <w:rPr>
                <w:sz w:val="16"/>
              </w:rPr>
            </w:pPr>
            <w:r>
              <w:rPr>
                <w:sz w:val="16"/>
              </w:rPr>
              <w:t xml:space="preserve">$1,604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768</w:t>
            </w:r>
          </w:p>
        </w:tc>
        <w:tc>
          <w:tcPr>
            <w:tcW w:w="1336" w:type="dxa"/>
            <w:tcBorders/>
          </w:tcPr>
          <w:p>
            <w:pPr>
              <w:pStyle w:val="Normal"/>
              <w:jc w:val="center"/>
              <w:rPr>
                <w:sz w:val="16"/>
              </w:rPr>
            </w:pPr>
            <w:r>
              <w:rPr>
                <w:sz w:val="16"/>
              </w:rPr>
              <w:t xml:space="preserve">$1,737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832</w:t>
            </w:r>
          </w:p>
        </w:tc>
        <w:tc>
          <w:tcPr>
            <w:tcW w:w="1336" w:type="dxa"/>
            <w:tcBorders/>
          </w:tcPr>
          <w:p>
            <w:pPr>
              <w:pStyle w:val="Normal"/>
              <w:jc w:val="center"/>
              <w:rPr>
                <w:sz w:val="16"/>
              </w:rPr>
            </w:pPr>
            <w:r>
              <w:rPr>
                <w:sz w:val="16"/>
              </w:rPr>
              <w:t xml:space="preserve">$1,856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896</w:t>
            </w:r>
          </w:p>
        </w:tc>
        <w:tc>
          <w:tcPr>
            <w:tcW w:w="1336" w:type="dxa"/>
            <w:tcBorders/>
          </w:tcPr>
          <w:p>
            <w:pPr>
              <w:pStyle w:val="Normal"/>
              <w:jc w:val="center"/>
              <w:rPr>
                <w:sz w:val="16"/>
              </w:rPr>
            </w:pPr>
            <w:r>
              <w:rPr>
                <w:sz w:val="16"/>
              </w:rPr>
              <w:t xml:space="preserve">$1,975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960</w:t>
            </w:r>
          </w:p>
        </w:tc>
        <w:tc>
          <w:tcPr>
            <w:tcW w:w="1336" w:type="dxa"/>
            <w:tcBorders/>
          </w:tcPr>
          <w:p>
            <w:pPr>
              <w:pStyle w:val="Normal"/>
              <w:jc w:val="center"/>
              <w:rPr>
                <w:sz w:val="16"/>
              </w:rPr>
            </w:pPr>
            <w:r>
              <w:rPr>
                <w:sz w:val="16"/>
              </w:rPr>
              <w:t xml:space="preserve">$2,095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1,024</w:t>
            </w:r>
          </w:p>
        </w:tc>
        <w:tc>
          <w:tcPr>
            <w:tcW w:w="1336" w:type="dxa"/>
            <w:tcBorders/>
          </w:tcPr>
          <w:p>
            <w:pPr>
              <w:pStyle w:val="Normal"/>
              <w:jc w:val="center"/>
              <w:rPr>
                <w:sz w:val="16"/>
              </w:rPr>
            </w:pPr>
            <w:r>
              <w:rPr>
                <w:sz w:val="16"/>
              </w:rPr>
              <w:t xml:space="preserve">$2,214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1,088</w:t>
            </w:r>
          </w:p>
        </w:tc>
        <w:tc>
          <w:tcPr>
            <w:tcW w:w="1336" w:type="dxa"/>
            <w:tcBorders/>
          </w:tcPr>
          <w:p>
            <w:pPr>
              <w:pStyle w:val="Normal"/>
              <w:jc w:val="center"/>
              <w:rPr>
                <w:sz w:val="16"/>
              </w:rPr>
            </w:pPr>
            <w:r>
              <w:rPr>
                <w:sz w:val="16"/>
              </w:rPr>
              <w:t xml:space="preserve">$2,325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1,170</w:t>
            </w:r>
          </w:p>
        </w:tc>
        <w:tc>
          <w:tcPr>
            <w:tcW w:w="1336" w:type="dxa"/>
            <w:tcBorders/>
          </w:tcPr>
          <w:p>
            <w:pPr>
              <w:pStyle w:val="Normal"/>
              <w:jc w:val="center"/>
              <w:rPr>
                <w:sz w:val="16"/>
              </w:rPr>
            </w:pPr>
            <w:r>
              <w:rPr>
                <w:sz w:val="16"/>
              </w:rPr>
              <w:t xml:space="preserve">$2,441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1,216</w:t>
            </w:r>
          </w:p>
        </w:tc>
        <w:tc>
          <w:tcPr>
            <w:tcW w:w="1336" w:type="dxa"/>
            <w:tcBorders/>
          </w:tcPr>
          <w:p>
            <w:pPr>
              <w:pStyle w:val="Normal"/>
              <w:jc w:val="center"/>
              <w:rPr>
                <w:sz w:val="16"/>
              </w:rPr>
            </w:pPr>
            <w:r>
              <w:rPr>
                <w:sz w:val="16"/>
              </w:rPr>
              <w:t xml:space="preserve">$2,563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1,280</w:t>
            </w:r>
          </w:p>
        </w:tc>
        <w:tc>
          <w:tcPr>
            <w:tcW w:w="1336" w:type="dxa"/>
            <w:tcBorders/>
          </w:tcPr>
          <w:p>
            <w:pPr>
              <w:pStyle w:val="Normal"/>
              <w:jc w:val="center"/>
              <w:rPr>
                <w:sz w:val="16"/>
              </w:rPr>
            </w:pPr>
            <w:r>
              <w:rPr>
                <w:sz w:val="16"/>
              </w:rPr>
              <w:t xml:space="preserve">$2,692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1,344</w:t>
            </w:r>
          </w:p>
        </w:tc>
        <w:tc>
          <w:tcPr>
            <w:tcW w:w="1336" w:type="dxa"/>
            <w:tcBorders/>
          </w:tcPr>
          <w:p>
            <w:pPr>
              <w:pStyle w:val="Normal"/>
              <w:jc w:val="center"/>
              <w:rPr>
                <w:sz w:val="16"/>
              </w:rPr>
            </w:pPr>
            <w:r>
              <w:rPr>
                <w:sz w:val="16"/>
              </w:rPr>
              <w:t xml:space="preserve">$2,826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1,536</w:t>
            </w:r>
          </w:p>
        </w:tc>
        <w:tc>
          <w:tcPr>
            <w:tcW w:w="1336" w:type="dxa"/>
            <w:tcBorders/>
          </w:tcPr>
          <w:p>
            <w:pPr>
              <w:pStyle w:val="Normal"/>
              <w:jc w:val="center"/>
              <w:rPr>
                <w:sz w:val="16"/>
              </w:rPr>
            </w:pPr>
            <w:r>
              <w:rPr>
                <w:sz w:val="16"/>
              </w:rPr>
              <w:t xml:space="preserve">$3,271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4,608</w:t>
            </w:r>
          </w:p>
        </w:tc>
        <w:tc>
          <w:tcPr>
            <w:tcW w:w="1336" w:type="dxa"/>
            <w:tcBorders/>
          </w:tcPr>
          <w:p>
            <w:pPr>
              <w:pStyle w:val="Normal"/>
              <w:jc w:val="center"/>
              <w:rPr>
                <w:sz w:val="16"/>
              </w:rPr>
            </w:pPr>
            <w:r>
              <w:rPr>
                <w:sz w:val="16"/>
              </w:rPr>
              <w:t xml:space="preserve">$3,599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10,800</w:t>
            </w:r>
          </w:p>
        </w:tc>
        <w:tc>
          <w:tcPr>
            <w:tcW w:w="1336" w:type="dxa"/>
            <w:tcBorders/>
          </w:tcPr>
          <w:p>
            <w:pPr>
              <w:pStyle w:val="Normal"/>
              <w:jc w:val="center"/>
              <w:rPr>
                <w:sz w:val="16"/>
              </w:rPr>
            </w:pPr>
            <w:r>
              <w:rPr>
                <w:sz w:val="16"/>
              </w:rPr>
              <w:t xml:space="preserve">$3,959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16,000</w:t>
            </w:r>
          </w:p>
        </w:tc>
        <w:tc>
          <w:tcPr>
            <w:tcW w:w="1336" w:type="dxa"/>
            <w:tcBorders/>
          </w:tcPr>
          <w:p>
            <w:pPr>
              <w:pStyle w:val="Normal"/>
              <w:jc w:val="center"/>
              <w:rPr>
                <w:sz w:val="16"/>
              </w:rPr>
            </w:pPr>
            <w:r>
              <w:rPr>
                <w:sz w:val="16"/>
              </w:rPr>
              <w:t xml:space="preserve">$4,354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25,000</w:t>
            </w:r>
          </w:p>
        </w:tc>
        <w:tc>
          <w:tcPr>
            <w:tcW w:w="1336" w:type="dxa"/>
            <w:tcBorders/>
          </w:tcPr>
          <w:p>
            <w:pPr>
              <w:pStyle w:val="Normal"/>
              <w:jc w:val="center"/>
              <w:rPr>
                <w:sz w:val="16"/>
              </w:rPr>
            </w:pPr>
            <w:r>
              <w:rPr>
                <w:sz w:val="16"/>
              </w:rPr>
              <w:t xml:space="preserve">$4,789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35,800</w:t>
            </w:r>
          </w:p>
        </w:tc>
        <w:tc>
          <w:tcPr>
            <w:tcW w:w="1336" w:type="dxa"/>
            <w:tcBorders/>
          </w:tcPr>
          <w:p>
            <w:pPr>
              <w:pStyle w:val="Normal"/>
              <w:jc w:val="center"/>
              <w:rPr>
                <w:sz w:val="16"/>
              </w:rPr>
            </w:pPr>
            <w:r>
              <w:rPr>
                <w:sz w:val="16"/>
              </w:rPr>
              <w:t xml:space="preserve">$5,269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jc w:val="center"/>
              <w:rPr>
                <w:sz w:val="16"/>
              </w:rPr>
            </w:pPr>
            <w:r>
              <w:rPr>
                <w:sz w:val="16"/>
              </w:rPr>
              <w:t>101,900</w:t>
            </w:r>
          </w:p>
        </w:tc>
        <w:tc>
          <w:tcPr>
            <w:tcW w:w="1336" w:type="dxa"/>
            <w:tcBorders/>
          </w:tcPr>
          <w:p>
            <w:pPr>
              <w:pStyle w:val="Normal"/>
              <w:jc w:val="center"/>
              <w:rPr>
                <w:sz w:val="16"/>
              </w:rPr>
            </w:pPr>
            <w:r>
              <w:rPr>
                <w:sz w:val="16"/>
              </w:rPr>
              <w:t xml:space="preserve">$7,639 </w:t>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13" w:hRule="exact"/>
        </w:trPr>
        <w:tc>
          <w:tcPr>
            <w:tcW w:w="1231" w:type="dxa"/>
            <w:tcBorders>
              <w:start w:val="single" w:sz="6" w:space="0" w:color="000000"/>
              <w:bottom w:val="single" w:sz="6" w:space="0" w:color="000000"/>
            </w:tcBorders>
          </w:tcPr>
          <w:p>
            <w:pPr>
              <w:pStyle w:val="Normal"/>
              <w:jc w:val="center"/>
              <w:rPr>
                <w:sz w:val="16"/>
              </w:rPr>
            </w:pPr>
            <w:r>
              <w:rPr>
                <w:sz w:val="16"/>
              </w:rPr>
              <w:t>131,776</w:t>
            </w:r>
          </w:p>
        </w:tc>
        <w:tc>
          <w:tcPr>
            <w:tcW w:w="1336" w:type="dxa"/>
            <w:tcBorders>
              <w:bottom w:val="single" w:sz="6" w:space="0" w:color="000000"/>
            </w:tcBorders>
          </w:tcPr>
          <w:p>
            <w:pPr>
              <w:pStyle w:val="Normal"/>
              <w:jc w:val="center"/>
              <w:rPr>
                <w:sz w:val="16"/>
              </w:rPr>
            </w:pPr>
            <w:r>
              <w:rPr>
                <w:sz w:val="16"/>
              </w:rPr>
              <w:t xml:space="preserve">$9,167 </w:t>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066" w:type="dxa"/>
            <w:tcBorders>
              <w:bottom w:val="single" w:sz="6" w:space="0" w:color="000000"/>
            </w:tcBorders>
          </w:tcPr>
          <w:p>
            <w:pPr>
              <w:pStyle w:val="Normal"/>
              <w:tabs>
                <w:tab w:val="clear" w:pos="720"/>
                <w:tab w:val="left" w:pos="0" w:leader="none"/>
              </w:tabs>
              <w:snapToGrid w:val="false"/>
              <w:rPr>
                <w:sz w:val="16"/>
              </w:rPr>
            </w:pPr>
            <w:r>
              <w:rPr>
                <w:sz w:val="16"/>
              </w:rPr>
            </w:r>
          </w:p>
        </w:tc>
        <w:tc>
          <w:tcPr>
            <w:tcW w:w="1756" w:type="dxa"/>
            <w:tcBorders>
              <w:bottom w:val="single" w:sz="6" w:space="0" w:color="000000"/>
              <w:end w:val="single" w:sz="6" w:space="0" w:color="000000"/>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c>
          <w:tcPr>
            <w:tcW w:w="1066" w:type="dxa"/>
            <w:gridSpan w:val="2"/>
            <w:tcBorders/>
          </w:tcPr>
          <w:p>
            <w:pPr>
              <w:pStyle w:val="Normal"/>
              <w:tabs>
                <w:tab w:val="clear" w:pos="720"/>
                <w:tab w:val="left" w:pos="0" w:leader="none"/>
              </w:tabs>
              <w:snapToGrid w:val="false"/>
              <w:rPr>
                <w:sz w:val="16"/>
              </w:rPr>
            </w:pPr>
            <w:r>
              <w:rPr>
                <w:sz w:val="16"/>
              </w:rPr>
            </w:r>
          </w:p>
        </w:tc>
      </w:tr>
      <w:tr>
        <w:trPr>
          <w:trHeight w:val="224" w:hRule="exact"/>
        </w:trPr>
        <w:tc>
          <w:tcPr>
            <w:tcW w:w="9930" w:type="dxa"/>
            <w:gridSpan w:val="11"/>
            <w:tcBorders/>
          </w:tcPr>
          <w:p>
            <w:pPr>
              <w:pStyle w:val="Normal"/>
              <w:tabs>
                <w:tab w:val="clear" w:pos="720"/>
                <w:tab w:val="left" w:pos="0" w:leader="none"/>
              </w:tabs>
              <w:rPr>
                <w:sz w:val="16"/>
              </w:rPr>
            </w:pPr>
            <w:r>
              <w:rPr>
                <w:sz w:val="16"/>
              </w:rPr>
              <w:t>Note:  All PVC rates are simplex.</w:t>
            </w:r>
          </w:p>
        </w:tc>
      </w:tr>
    </w:tbl>
    <w:p>
      <w:pPr>
        <w:pStyle w:val="Normal"/>
        <w:tabs>
          <w:tab w:val="clear" w:pos="720"/>
          <w:tab w:val="left" w:pos="0" w:leader="none"/>
        </w:tabs>
        <w:rPr/>
      </w:pPr>
      <w:r>
        <w:br w:type="page"/>
      </w:r>
      <w:r>
        <w:rPr>
          <w:sz w:val="20"/>
        </w:rPr>
        <w:t xml:space="preserve">ATM “Connection” chargers for a Connected Entity using </w:t>
      </w:r>
      <w:r>
        <w:rPr>
          <w:b/>
          <w:sz w:val="20"/>
        </w:rPr>
        <w:t>A THIRD PARTY</w:t>
      </w:r>
      <w:r>
        <w:rPr>
          <w:sz w:val="20"/>
        </w:rPr>
        <w:t xml:space="preserve"> to connect to an A-POP within the WEPEX network. There will be no ATM usage charges for CE’s using a third party to connect to the WEPEX network.</w:t>
      </w:r>
    </w:p>
    <w:p>
      <w:pPr>
        <w:pStyle w:val="Normal"/>
        <w:tabs>
          <w:tab w:val="clear" w:pos="720"/>
          <w:tab w:val="left" w:pos="0" w:leader="none"/>
        </w:tabs>
        <w:rPr>
          <w:sz w:val="20"/>
        </w:rPr>
      </w:pPr>
      <w:r>
        <w:rPr>
          <w:sz w:val="20"/>
        </w:rPr>
      </w:r>
    </w:p>
    <w:p>
      <w:pPr>
        <w:pStyle w:val="Normal"/>
        <w:tabs>
          <w:tab w:val="clear" w:pos="720"/>
          <w:tab w:val="left" w:pos="0" w:leader="none"/>
        </w:tabs>
        <w:rPr/>
      </w:pPr>
      <w:r>
        <w:rPr>
          <w:rFonts w:cs="Times New Roman" w:ascii="Times New Roman" w:hAnsi="Times New Roman"/>
          <w:b/>
        </w:rPr>
        <w:t>Pricing:</w:t>
      </w:r>
      <w:r>
        <w:rPr>
          <w:rFonts w:cs="Times New Roman" w:ascii="Times New Roman" w:hAnsi="Times New Roman"/>
        </w:rPr>
        <w:t xml:space="preserve">  The pricing below is the maximum Customer will pay during the term of the Agreement.</w:t>
      </w:r>
    </w:p>
    <w:p>
      <w:pPr>
        <w:pStyle w:val="Normal"/>
        <w:tabs>
          <w:tab w:val="clear" w:pos="720"/>
          <w:tab w:val="left" w:pos="0" w:leader="none"/>
        </w:tabs>
        <w:rPr>
          <w:rFonts w:ascii="Times New Roman" w:hAnsi="Times New Roman" w:cs="Times New Roman"/>
          <w:sz w:val="16"/>
        </w:rPr>
      </w:pPr>
      <w:r>
        <w:rPr>
          <w:rFonts w:cs="Times New Roman" w:ascii="Times New Roman" w:hAnsi="Times New Roman"/>
          <w:sz w:val="16"/>
        </w:rPr>
      </w:r>
    </w:p>
    <w:p>
      <w:pPr>
        <w:pStyle w:val="Normal"/>
        <w:tabs>
          <w:tab w:val="clear" w:pos="720"/>
          <w:tab w:val="left" w:pos="0" w:leader="none"/>
        </w:tabs>
        <w:rPr/>
      </w:pPr>
      <w:r>
        <w:rPr/>
        <w:t>Connection Type</w:t>
        <w:tab/>
        <w:tab/>
        <w:tab/>
        <w:tab/>
        <w:tab/>
        <w:tab/>
        <w:t xml:space="preserve">     Monthly Charge</w:t>
      </w:r>
    </w:p>
    <w:tbl>
      <w:tblPr>
        <w:tblW w:w="8857" w:type="dxa"/>
        <w:jc w:val="start"/>
        <w:tblInd w:w="0" w:type="dxa"/>
        <w:tblLayout w:type="fixed"/>
        <w:tblCellMar>
          <w:top w:w="0" w:type="dxa"/>
          <w:start w:w="54" w:type="dxa"/>
          <w:bottom w:w="0" w:type="dxa"/>
          <w:end w:w="54" w:type="dxa"/>
        </w:tblCellMar>
      </w:tblPr>
      <w:tblGrid>
        <w:gridCol w:w="1231"/>
        <w:gridCol w:w="1336"/>
        <w:gridCol w:w="1336"/>
        <w:gridCol w:w="1066"/>
        <w:gridCol w:w="1756"/>
        <w:gridCol w:w="1066"/>
        <w:gridCol w:w="1066"/>
      </w:tblGrid>
      <w:tr>
        <w:trPr>
          <w:trHeight w:val="224" w:hRule="exact"/>
        </w:trPr>
        <w:tc>
          <w:tcPr>
            <w:tcW w:w="1231" w:type="dxa"/>
            <w:tcBorders>
              <w:top w:val="single" w:sz="6" w:space="0" w:color="000000"/>
              <w:start w:val="single" w:sz="6" w:space="0" w:color="000000"/>
            </w:tcBorders>
          </w:tcPr>
          <w:p>
            <w:pPr>
              <w:pStyle w:val="Normal"/>
              <w:tabs>
                <w:tab w:val="clear" w:pos="720"/>
                <w:tab w:val="left" w:pos="0" w:leader="none"/>
              </w:tabs>
              <w:rPr>
                <w:sz w:val="16"/>
              </w:rPr>
            </w:pPr>
            <w:r>
              <w:rPr>
                <w:sz w:val="16"/>
              </w:rPr>
              <w:t>DS3</w:t>
            </w:r>
          </w:p>
        </w:tc>
        <w:tc>
          <w:tcPr>
            <w:tcW w:w="1336" w:type="dxa"/>
            <w:tcBorders>
              <w:top w:val="single" w:sz="6" w:space="0" w:color="000000"/>
            </w:tcBorders>
          </w:tcPr>
          <w:p>
            <w:pPr>
              <w:pStyle w:val="Normal"/>
              <w:tabs>
                <w:tab w:val="clear" w:pos="720"/>
                <w:tab w:val="left" w:pos="0" w:leader="none"/>
              </w:tabs>
              <w:snapToGrid w:val="false"/>
              <w:rPr>
                <w:sz w:val="16"/>
              </w:rPr>
            </w:pPr>
            <w:r>
              <w:rPr>
                <w:sz w:val="16"/>
              </w:rPr>
            </w:r>
          </w:p>
        </w:tc>
        <w:tc>
          <w:tcPr>
            <w:tcW w:w="1336" w:type="dxa"/>
            <w:tcBorders>
              <w:top w:val="single" w:sz="6" w:space="0" w:color="000000"/>
            </w:tcBorders>
          </w:tcPr>
          <w:p>
            <w:pPr>
              <w:pStyle w:val="Normal"/>
              <w:tabs>
                <w:tab w:val="clear" w:pos="720"/>
                <w:tab w:val="left" w:pos="0" w:leader="none"/>
              </w:tabs>
              <w:snapToGrid w:val="false"/>
              <w:rPr>
                <w:sz w:val="16"/>
              </w:rPr>
            </w:pPr>
            <w:r>
              <w:rPr>
                <w:sz w:val="16"/>
              </w:rPr>
            </w:r>
          </w:p>
        </w:tc>
        <w:tc>
          <w:tcPr>
            <w:tcW w:w="1066" w:type="dxa"/>
            <w:tcBorders>
              <w:top w:val="single" w:sz="6" w:space="0" w:color="000000"/>
            </w:tcBorders>
          </w:tcPr>
          <w:p>
            <w:pPr>
              <w:pStyle w:val="Normal"/>
              <w:tabs>
                <w:tab w:val="clear" w:pos="720"/>
                <w:tab w:val="left" w:pos="0" w:leader="none"/>
              </w:tabs>
              <w:snapToGrid w:val="false"/>
              <w:rPr>
                <w:sz w:val="16"/>
              </w:rPr>
            </w:pPr>
            <w:r>
              <w:rPr>
                <w:sz w:val="16"/>
              </w:rPr>
            </w:r>
          </w:p>
        </w:tc>
        <w:tc>
          <w:tcPr>
            <w:tcW w:w="1756" w:type="dxa"/>
            <w:tcBorders>
              <w:top w:val="single" w:sz="6" w:space="0" w:color="000000"/>
            </w:tcBorders>
          </w:tcPr>
          <w:p>
            <w:pPr>
              <w:pStyle w:val="Normal"/>
              <w:jc w:val="center"/>
              <w:rPr>
                <w:sz w:val="16"/>
              </w:rPr>
            </w:pPr>
            <w:r>
              <w:rPr>
                <w:sz w:val="16"/>
              </w:rPr>
              <w:t>1,500</w:t>
            </w:r>
          </w:p>
        </w:tc>
        <w:tc>
          <w:tcPr>
            <w:tcW w:w="1066" w:type="dxa"/>
            <w:tcBorders>
              <w:top w:val="single" w:sz="6" w:space="0" w:color="000000"/>
            </w:tcBorders>
          </w:tcPr>
          <w:p>
            <w:pPr>
              <w:pStyle w:val="Normal"/>
              <w:tabs>
                <w:tab w:val="clear" w:pos="720"/>
                <w:tab w:val="left" w:pos="0" w:leader="none"/>
              </w:tabs>
              <w:snapToGrid w:val="false"/>
              <w:rPr>
                <w:sz w:val="16"/>
              </w:rPr>
            </w:pPr>
            <w:r>
              <w:rPr>
                <w:sz w:val="16"/>
              </w:rPr>
            </w:r>
          </w:p>
        </w:tc>
        <w:tc>
          <w:tcPr>
            <w:tcW w:w="1066" w:type="dxa"/>
            <w:tcBorders>
              <w:top w:val="single" w:sz="6" w:space="0" w:color="000000"/>
              <w:end w:val="single" w:sz="6" w:space="0" w:color="000000"/>
            </w:tcBorders>
          </w:tcPr>
          <w:p>
            <w:pPr>
              <w:pStyle w:val="Normal"/>
              <w:tabs>
                <w:tab w:val="clear" w:pos="720"/>
                <w:tab w:val="left" w:pos="0" w:leader="none"/>
              </w:tabs>
              <w:snapToGrid w:val="false"/>
              <w:rPr>
                <w:sz w:val="16"/>
              </w:rPr>
            </w:pPr>
            <w:r>
              <w:rPr>
                <w:sz w:val="16"/>
              </w:rPr>
            </w:r>
          </w:p>
        </w:tc>
      </w:tr>
      <w:tr>
        <w:trPr>
          <w:trHeight w:val="224" w:hRule="exact"/>
        </w:trPr>
        <w:tc>
          <w:tcPr>
            <w:tcW w:w="1231" w:type="dxa"/>
            <w:tcBorders>
              <w:start w:val="single" w:sz="6" w:space="0" w:color="000000"/>
            </w:tcBorders>
          </w:tcPr>
          <w:p>
            <w:pPr>
              <w:pStyle w:val="Normal"/>
              <w:tabs>
                <w:tab w:val="clear" w:pos="720"/>
                <w:tab w:val="left" w:pos="0" w:leader="none"/>
              </w:tabs>
              <w:rPr>
                <w:sz w:val="16"/>
              </w:rPr>
            </w:pPr>
            <w:r>
              <w:rPr>
                <w:sz w:val="16"/>
              </w:rPr>
              <w:t>OC3</w:t>
            </w:r>
          </w:p>
        </w:tc>
        <w:tc>
          <w:tcPr>
            <w:tcW w:w="1336" w:type="dxa"/>
            <w:tcBorders/>
          </w:tcPr>
          <w:p>
            <w:pPr>
              <w:pStyle w:val="Normal"/>
              <w:tabs>
                <w:tab w:val="clear" w:pos="720"/>
                <w:tab w:val="left" w:pos="0" w:leader="none"/>
              </w:tabs>
              <w:snapToGrid w:val="false"/>
              <w:rPr>
                <w:sz w:val="16"/>
              </w:rPr>
            </w:pPr>
            <w:r>
              <w:rPr>
                <w:sz w:val="16"/>
              </w:rPr>
            </w:r>
          </w:p>
        </w:tc>
        <w:tc>
          <w:tcPr>
            <w:tcW w:w="1336" w:type="dxa"/>
            <w:tcBorders/>
          </w:tcPr>
          <w:p>
            <w:pPr>
              <w:pStyle w:val="Normal"/>
              <w:tabs>
                <w:tab w:val="clear" w:pos="720"/>
                <w:tab w:val="left" w:pos="0" w:leader="none"/>
              </w:tabs>
              <w:snapToGrid w:val="false"/>
              <w:rPr>
                <w:sz w:val="16"/>
              </w:rPr>
            </w:pPr>
            <w:r>
              <w:rPr>
                <w:sz w:val="16"/>
              </w:rPr>
            </w:r>
          </w:p>
        </w:tc>
        <w:tc>
          <w:tcPr>
            <w:tcW w:w="1066" w:type="dxa"/>
            <w:tcBorders/>
          </w:tcPr>
          <w:p>
            <w:pPr>
              <w:pStyle w:val="Normal"/>
              <w:tabs>
                <w:tab w:val="clear" w:pos="720"/>
                <w:tab w:val="left" w:pos="0" w:leader="none"/>
              </w:tabs>
              <w:snapToGrid w:val="false"/>
              <w:rPr>
                <w:sz w:val="16"/>
              </w:rPr>
            </w:pPr>
            <w:r>
              <w:rPr>
                <w:sz w:val="16"/>
              </w:rPr>
            </w:r>
          </w:p>
        </w:tc>
        <w:tc>
          <w:tcPr>
            <w:tcW w:w="1756" w:type="dxa"/>
            <w:tcBorders/>
          </w:tcPr>
          <w:p>
            <w:pPr>
              <w:pStyle w:val="Normal"/>
              <w:jc w:val="center"/>
              <w:rPr>
                <w:sz w:val="16"/>
              </w:rPr>
            </w:pPr>
            <w:r>
              <w:rPr>
                <w:sz w:val="16"/>
              </w:rPr>
              <w:t>4,000</w:t>
            </w:r>
          </w:p>
        </w:tc>
        <w:tc>
          <w:tcPr>
            <w:tcW w:w="1066" w:type="dxa"/>
            <w:tcBorders/>
          </w:tcPr>
          <w:p>
            <w:pPr>
              <w:pStyle w:val="Normal"/>
              <w:tabs>
                <w:tab w:val="clear" w:pos="720"/>
                <w:tab w:val="left" w:pos="0" w:leader="none"/>
              </w:tabs>
              <w:snapToGrid w:val="false"/>
              <w:rPr>
                <w:sz w:val="16"/>
              </w:rPr>
            </w:pPr>
            <w:r>
              <w:rPr>
                <w:sz w:val="16"/>
              </w:rPr>
            </w:r>
          </w:p>
        </w:tc>
        <w:tc>
          <w:tcPr>
            <w:tcW w:w="1066" w:type="dxa"/>
            <w:tcBorders>
              <w:end w:val="single" w:sz="6" w:space="0" w:color="000000"/>
            </w:tcBorders>
          </w:tcPr>
          <w:p>
            <w:pPr>
              <w:pStyle w:val="Normal"/>
              <w:tabs>
                <w:tab w:val="clear" w:pos="720"/>
                <w:tab w:val="left" w:pos="0" w:leader="none"/>
              </w:tabs>
              <w:snapToGrid w:val="false"/>
              <w:rPr>
                <w:sz w:val="16"/>
              </w:rPr>
            </w:pPr>
            <w:r>
              <w:rPr>
                <w:sz w:val="16"/>
              </w:rPr>
            </w:r>
          </w:p>
        </w:tc>
      </w:tr>
      <w:tr>
        <w:trPr>
          <w:trHeight w:val="206" w:hRule="exact"/>
        </w:trPr>
        <w:tc>
          <w:tcPr>
            <w:tcW w:w="1231" w:type="dxa"/>
            <w:tcBorders>
              <w:start w:val="single" w:sz="6" w:space="0" w:color="000000"/>
              <w:bottom w:val="single" w:sz="6" w:space="0" w:color="000000"/>
            </w:tcBorders>
          </w:tcPr>
          <w:p>
            <w:pPr>
              <w:pStyle w:val="Normal"/>
              <w:tabs>
                <w:tab w:val="clear" w:pos="720"/>
                <w:tab w:val="left" w:pos="0" w:leader="none"/>
              </w:tabs>
              <w:rPr>
                <w:sz w:val="16"/>
              </w:rPr>
            </w:pPr>
            <w:r>
              <w:rPr>
                <w:sz w:val="16"/>
              </w:rPr>
              <w:t>OC12</w:t>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336" w:type="dxa"/>
            <w:tcBorders>
              <w:bottom w:val="single" w:sz="6" w:space="0" w:color="000000"/>
            </w:tcBorders>
          </w:tcPr>
          <w:p>
            <w:pPr>
              <w:pStyle w:val="Normal"/>
              <w:tabs>
                <w:tab w:val="clear" w:pos="720"/>
                <w:tab w:val="left" w:pos="0" w:leader="none"/>
              </w:tabs>
              <w:snapToGrid w:val="false"/>
              <w:rPr>
                <w:sz w:val="16"/>
              </w:rPr>
            </w:pPr>
            <w:r>
              <w:rPr>
                <w:sz w:val="16"/>
              </w:rPr>
            </w:r>
          </w:p>
        </w:tc>
        <w:tc>
          <w:tcPr>
            <w:tcW w:w="1066" w:type="dxa"/>
            <w:tcBorders>
              <w:bottom w:val="single" w:sz="6" w:space="0" w:color="000000"/>
            </w:tcBorders>
          </w:tcPr>
          <w:p>
            <w:pPr>
              <w:pStyle w:val="Normal"/>
              <w:tabs>
                <w:tab w:val="clear" w:pos="720"/>
                <w:tab w:val="left" w:pos="0" w:leader="none"/>
              </w:tabs>
              <w:snapToGrid w:val="false"/>
              <w:rPr>
                <w:sz w:val="16"/>
              </w:rPr>
            </w:pPr>
            <w:r>
              <w:rPr>
                <w:sz w:val="16"/>
              </w:rPr>
            </w:r>
          </w:p>
        </w:tc>
        <w:tc>
          <w:tcPr>
            <w:tcW w:w="1756" w:type="dxa"/>
            <w:tcBorders>
              <w:bottom w:val="single" w:sz="6" w:space="0" w:color="000000"/>
            </w:tcBorders>
          </w:tcPr>
          <w:p>
            <w:pPr>
              <w:pStyle w:val="Normal"/>
              <w:jc w:val="center"/>
              <w:rPr>
                <w:sz w:val="16"/>
              </w:rPr>
            </w:pPr>
            <w:r>
              <w:rPr>
                <w:sz w:val="16"/>
              </w:rPr>
              <w:t>9,000</w:t>
            </w:r>
          </w:p>
        </w:tc>
        <w:tc>
          <w:tcPr>
            <w:tcW w:w="1066" w:type="dxa"/>
            <w:tcBorders>
              <w:bottom w:val="single" w:sz="6" w:space="0" w:color="000000"/>
            </w:tcBorders>
          </w:tcPr>
          <w:p>
            <w:pPr>
              <w:pStyle w:val="Normal"/>
              <w:tabs>
                <w:tab w:val="clear" w:pos="720"/>
                <w:tab w:val="left" w:pos="0" w:leader="none"/>
              </w:tabs>
              <w:snapToGrid w:val="false"/>
              <w:rPr>
                <w:sz w:val="16"/>
              </w:rPr>
            </w:pPr>
            <w:r>
              <w:rPr>
                <w:sz w:val="16"/>
              </w:rPr>
            </w:r>
          </w:p>
        </w:tc>
        <w:tc>
          <w:tcPr>
            <w:tcW w:w="1066" w:type="dxa"/>
            <w:tcBorders>
              <w:bottom w:val="single" w:sz="6" w:space="0" w:color="000000"/>
              <w:end w:val="single" w:sz="6" w:space="0" w:color="000000"/>
            </w:tcBorders>
          </w:tcPr>
          <w:p>
            <w:pPr>
              <w:pStyle w:val="Normal"/>
              <w:tabs>
                <w:tab w:val="clear" w:pos="720"/>
                <w:tab w:val="left" w:pos="0" w:leader="none"/>
              </w:tabs>
              <w:snapToGrid w:val="false"/>
              <w:rPr>
                <w:sz w:val="16"/>
              </w:rPr>
            </w:pPr>
            <w:r>
              <w:rPr>
                <w:sz w:val="16"/>
              </w:rPr>
            </w:r>
          </w:p>
        </w:tc>
      </w:tr>
    </w:tbl>
    <w:p>
      <w:pPr>
        <w:pStyle w:val="Normal"/>
        <w:tabs>
          <w:tab w:val="clear" w:pos="720"/>
          <w:tab w:val="left" w:pos="0" w:leader="none"/>
        </w:tabs>
        <w:rPr>
          <w:rFonts w:ascii="Times New Roman" w:hAnsi="Times New Roman" w:cs="Times New Roman"/>
          <w:b/>
        </w:rPr>
      </w:pPr>
      <w:r>
        <w:br w:type="page"/>
      </w:r>
      <w:r>
        <w:rPr>
          <w:rFonts w:cs="Times New Roman" w:ascii="Times New Roman" w:hAnsi="Times New Roman"/>
          <w:b/>
        </w:rPr>
        <w:t>4. ISDN Pricing</w:t>
      </w:r>
    </w:p>
    <w:p>
      <w:pPr>
        <w:pStyle w:val="Normal"/>
        <w:tabs>
          <w:tab w:val="clear" w:pos="720"/>
          <w:tab w:val="left" w:pos="0" w:leader="none"/>
        </w:tabs>
        <w:rPr>
          <w:rFonts w:ascii="Times New Roman" w:hAnsi="Times New Roman" w:cs="Times New Roman"/>
          <w:b/>
        </w:rPr>
      </w:pPr>
      <w:r>
        <w:rPr>
          <w:rFonts w:cs="Times New Roman" w:ascii="Times New Roman" w:hAnsi="Times New Roman"/>
          <w:b/>
        </w:rPr>
      </w:r>
    </w:p>
    <w:p>
      <w:pPr>
        <w:pStyle w:val="Normal"/>
        <w:tabs>
          <w:tab w:val="clear" w:pos="720"/>
          <w:tab w:val="left" w:pos="0" w:leader="none"/>
        </w:tabs>
        <w:rPr>
          <w:rFonts w:ascii="Times New Roman" w:hAnsi="Times New Roman" w:cs="Times New Roman"/>
        </w:rPr>
      </w:pPr>
      <w:r>
        <w:rPr>
          <w:rFonts w:cs="Times New Roman" w:ascii="Times New Roman" w:hAnsi="Times New Roman"/>
        </w:rPr>
        <w:t>ISDN BRI access consists of two B channels (64 kbps each) and 1 D channel.</w:t>
      </w:r>
    </w:p>
    <w:p>
      <w:pPr>
        <w:pStyle w:val="Normal"/>
        <w:tabs>
          <w:tab w:val="clear" w:pos="720"/>
          <w:tab w:val="left" w:pos="0" w:leader="none"/>
        </w:tabs>
        <w:rPr>
          <w:rFonts w:ascii="Times New Roman" w:hAnsi="Times New Roman" w:cs="Times New Roman"/>
        </w:rPr>
      </w:pPr>
      <w:r>
        <w:rPr>
          <w:rFonts w:cs="Times New Roman" w:ascii="Times New Roman" w:hAnsi="Times New Roman"/>
        </w:rPr>
        <w:t>ISDN PRI access consists of 23 B channels (64 kbps each) and 1 D channel.</w:t>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Pricing: The pricing below is the maximum Customer will pay during the term of the Agreement.</w:t>
      </w:r>
    </w:p>
    <w:p>
      <w:pPr>
        <w:pStyle w:val="Normal"/>
        <w:tabs>
          <w:tab w:val="clear" w:pos="720"/>
          <w:tab w:val="left" w:pos="0" w:leader="none"/>
        </w:tabs>
        <w:rPr>
          <w:rFonts w:ascii="Times New Roman" w:hAnsi="Times New Roman" w:cs="Times New Roman"/>
          <w:sz w:val="16"/>
        </w:rPr>
      </w:pPr>
      <w:r>
        <w:rPr>
          <w:rFonts w:cs="Times New Roman" w:ascii="Times New Roman" w:hAnsi="Times New Roman"/>
          <w:sz w:val="16"/>
        </w:rPr>
      </w:r>
    </w:p>
    <w:tbl>
      <w:tblPr>
        <w:tblW w:w="8854" w:type="dxa"/>
        <w:jc w:val="start"/>
        <w:tblInd w:w="0" w:type="dxa"/>
        <w:tblLayout w:type="fixed"/>
        <w:tblCellMar>
          <w:top w:w="0" w:type="dxa"/>
          <w:start w:w="108" w:type="dxa"/>
          <w:bottom w:w="0" w:type="dxa"/>
          <w:end w:w="108" w:type="dxa"/>
        </w:tblCellMar>
      </w:tblPr>
      <w:tblGrid>
        <w:gridCol w:w="3336"/>
        <w:gridCol w:w="1370"/>
        <w:gridCol w:w="1896"/>
        <w:gridCol w:w="2252"/>
      </w:tblGrid>
      <w:tr>
        <w:trPr/>
        <w:tc>
          <w:tcPr>
            <w:tcW w:w="3336" w:type="dxa"/>
            <w:tcBorders>
              <w:top w:val="single" w:sz="6" w:space="0" w:color="000000"/>
              <w:start w:val="single" w:sz="6" w:space="0" w:color="000000"/>
            </w:tcBorders>
          </w:tcPr>
          <w:p>
            <w:pPr>
              <w:pStyle w:val="Normal"/>
              <w:tabs>
                <w:tab w:val="clear" w:pos="720"/>
                <w:tab w:val="left" w:pos="0" w:leader="none"/>
              </w:tabs>
              <w:rPr>
                <w:rFonts w:ascii="Times New Roman" w:hAnsi="Times New Roman" w:cs="Times New Roman"/>
              </w:rPr>
            </w:pPr>
            <w:r>
              <w:rPr>
                <w:rFonts w:cs="Times New Roman" w:ascii="Times New Roman" w:hAnsi="Times New Roman"/>
              </w:rPr>
              <w:t>ISDN BRI Access</w:t>
            </w:r>
          </w:p>
        </w:tc>
        <w:tc>
          <w:tcPr>
            <w:tcW w:w="1370" w:type="dxa"/>
            <w:tcBorders>
              <w:top w:val="single" w:sz="6" w:space="0" w:color="000000"/>
              <w:start w:val="single" w:sz="6" w:space="0" w:color="000000"/>
            </w:tcBorders>
          </w:tcPr>
          <w:p>
            <w:pPr>
              <w:pStyle w:val="Normal"/>
              <w:tabs>
                <w:tab w:val="clear" w:pos="720"/>
                <w:tab w:val="left" w:pos="0" w:leader="none"/>
              </w:tabs>
              <w:snapToGrid w:val="false"/>
              <w:rPr>
                <w:rFonts w:ascii="Times New Roman" w:hAnsi="Times New Roman" w:cs="Times New Roman"/>
              </w:rPr>
            </w:pPr>
            <w:r>
              <w:rPr>
                <w:rFonts w:cs="Times New Roman" w:ascii="Times New Roman" w:hAnsi="Times New Roman"/>
              </w:rPr>
            </w:r>
          </w:p>
        </w:tc>
        <w:tc>
          <w:tcPr>
            <w:tcW w:w="1896" w:type="dxa"/>
            <w:tcBorders>
              <w:top w:val="single" w:sz="6" w:space="0" w:color="000000"/>
              <w:start w:val="single" w:sz="6" w:space="0" w:color="000000"/>
            </w:tcBorders>
          </w:tcPr>
          <w:p>
            <w:pPr>
              <w:pStyle w:val="Normal"/>
              <w:jc w:val="center"/>
              <w:rPr>
                <w:rFonts w:ascii="Times New Roman" w:hAnsi="Times New Roman" w:cs="Times New Roman"/>
              </w:rPr>
            </w:pPr>
            <w:r>
              <w:rPr>
                <w:rFonts w:cs="Times New Roman" w:ascii="Times New Roman" w:hAnsi="Times New Roman"/>
              </w:rPr>
              <w:t>$38.18/month</w:t>
            </w:r>
          </w:p>
        </w:tc>
        <w:tc>
          <w:tcPr>
            <w:tcW w:w="2252"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+.08 per minute*</w:t>
            </w:r>
          </w:p>
        </w:tc>
      </w:tr>
      <w:tr>
        <w:trPr/>
        <w:tc>
          <w:tcPr>
            <w:tcW w:w="3336" w:type="dxa"/>
            <w:tcBorders>
              <w:top w:val="single" w:sz="6" w:space="0" w:color="000000"/>
              <w:start w:val="single" w:sz="6" w:space="0" w:color="000000"/>
              <w:bottom w:val="single" w:sz="6" w:space="0" w:color="000000"/>
            </w:tcBorders>
          </w:tcPr>
          <w:p>
            <w:pPr>
              <w:pStyle w:val="Normal"/>
              <w:tabs>
                <w:tab w:val="clear" w:pos="720"/>
                <w:tab w:val="left" w:pos="0" w:leader="none"/>
              </w:tabs>
              <w:rPr>
                <w:rFonts w:ascii="Times New Roman" w:hAnsi="Times New Roman" w:cs="Times New Roman"/>
              </w:rPr>
            </w:pPr>
            <w:r>
              <w:rPr>
                <w:rFonts w:cs="Times New Roman" w:ascii="Times New Roman" w:hAnsi="Times New Roman"/>
              </w:rPr>
              <w:t>ISDN PRI Access</w:t>
            </w:r>
          </w:p>
        </w:tc>
        <w:tc>
          <w:tcPr>
            <w:tcW w:w="1370" w:type="dxa"/>
            <w:tcBorders>
              <w:top w:val="single" w:sz="6" w:space="0" w:color="000000"/>
              <w:start w:val="single" w:sz="6" w:space="0" w:color="000000"/>
              <w:bottom w:val="single" w:sz="6" w:space="0" w:color="000000"/>
            </w:tcBorders>
          </w:tcPr>
          <w:p>
            <w:pPr>
              <w:pStyle w:val="Normal"/>
              <w:tabs>
                <w:tab w:val="clear" w:pos="720"/>
                <w:tab w:val="left" w:pos="0" w:leader="none"/>
              </w:tabs>
              <w:snapToGrid w:val="false"/>
              <w:rPr>
                <w:rFonts w:ascii="Times New Roman" w:hAnsi="Times New Roman" w:cs="Times New Roman"/>
              </w:rPr>
            </w:pPr>
            <w:r>
              <w:rPr>
                <w:rFonts w:cs="Times New Roman" w:ascii="Times New Roman" w:hAnsi="Times New Roman"/>
              </w:rPr>
            </w:r>
          </w:p>
        </w:tc>
        <w:tc>
          <w:tcPr>
            <w:tcW w:w="1896" w:type="dxa"/>
            <w:tcBorders>
              <w:top w:val="single" w:sz="6" w:space="0" w:color="000000"/>
              <w:start w:val="single" w:sz="6" w:space="0" w:color="000000"/>
              <w:bottom w:val="single" w:sz="6" w:space="0" w:color="000000"/>
            </w:tcBorders>
          </w:tcPr>
          <w:p>
            <w:pPr>
              <w:pStyle w:val="Normal"/>
              <w:jc w:val="center"/>
              <w:rPr>
                <w:rFonts w:ascii="Times New Roman" w:hAnsi="Times New Roman" w:cs="Times New Roman"/>
              </w:rPr>
            </w:pPr>
            <w:r>
              <w:rPr>
                <w:rFonts w:cs="Times New Roman" w:ascii="Times New Roman" w:hAnsi="Times New Roman"/>
              </w:rPr>
              <w:t>$555.16/month</w:t>
            </w:r>
          </w:p>
        </w:tc>
        <w:tc>
          <w:tcPr>
            <w:tcW w:w="225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+.08 per minute*</w:t>
            </w:r>
          </w:p>
        </w:tc>
      </w:tr>
    </w:tbl>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ind w:hanging="720" w:start="720" w:end="0"/>
        <w:rPr>
          <w:sz w:val="16"/>
        </w:rPr>
      </w:pPr>
      <w:r>
        <w:rPr>
          <w:rFonts w:cs="Times New Roman" w:ascii="Times New Roman" w:hAnsi="Times New Roman"/>
        </w:rPr>
        <w:t>*</w:t>
        <w:tab/>
        <w:t>The Connected Entities will pay the lesser of $.0800 per minute or their MCI-contracted Switched-to-Dedicated voice rate.</w:t>
      </w:r>
    </w:p>
    <w:p>
      <w:pPr>
        <w:pStyle w:val="Normal"/>
        <w:tabs>
          <w:tab w:val="clear" w:pos="720"/>
          <w:tab w:val="left" w:pos="0" w:leader="none"/>
        </w:tabs>
        <w:rPr>
          <w:sz w:val="16"/>
        </w:rPr>
      </w:pPr>
      <w:r>
        <w:rPr>
          <w:sz w:val="16"/>
        </w:rPr>
      </w:r>
      <w:r>
        <w:br w:type="page"/>
      </w:r>
    </w:p>
    <w:p>
      <w:pPr>
        <w:pStyle w:val="Normal"/>
        <w:tabs>
          <w:tab w:val="clear" w:pos="720"/>
          <w:tab w:val="left" w:pos="0" w:leader="none"/>
        </w:tabs>
        <w:rPr/>
      </w:pPr>
      <w:r>
        <w:rPr>
          <w:b/>
        </w:rPr>
        <w:t>5.</w:t>
      </w:r>
      <w:r>
        <w:rPr/>
        <w:t xml:space="preserve">  </w:t>
      </w:r>
      <w:r>
        <w:rPr>
          <w:b/>
        </w:rPr>
        <w:t>Local Line Pricing</w:t>
      </w:r>
    </w:p>
    <w:p>
      <w:pPr>
        <w:pStyle w:val="Normal"/>
        <w:tabs>
          <w:tab w:val="clear" w:pos="720"/>
          <w:tab w:val="left" w:pos="0" w:leader="none"/>
        </w:tabs>
        <w:rPr>
          <w:b/>
        </w:rPr>
      </w:pPr>
      <w:r>
        <w:rPr>
          <w:b/>
        </w:rPr>
      </w:r>
    </w:p>
    <w:p>
      <w:pPr>
        <w:pStyle w:val="Normal"/>
        <w:tabs>
          <w:tab w:val="clear" w:pos="720"/>
          <w:tab w:val="left" w:pos="0" w:leader="none"/>
        </w:tabs>
        <w:rPr/>
      </w:pPr>
      <w:r>
        <w:rPr>
          <w:b/>
        </w:rPr>
        <w:t>Pricing:</w:t>
      </w:r>
      <w:r>
        <w:rPr/>
        <w:t xml:space="preserve">  The pricing below is the maximum Customer will pay during the term of the Agreement.</w:t>
      </w:r>
    </w:p>
    <w:p>
      <w:pPr>
        <w:pStyle w:val="Normal"/>
        <w:tabs>
          <w:tab w:val="clear" w:pos="720"/>
          <w:tab w:val="left" w:pos="0" w:leader="none"/>
        </w:tabs>
        <w:rPr/>
      </w:pPr>
      <w:r>
        <w:rPr/>
      </w:r>
    </w:p>
    <w:p>
      <w:pPr>
        <w:pStyle w:val="Normal"/>
        <w:tabs>
          <w:tab w:val="clear" w:pos="720"/>
          <w:tab w:val="left" w:pos="0" w:leader="none"/>
        </w:tabs>
        <w:jc w:val="both"/>
        <w:rPr>
          <w:spacing w:val="-3"/>
        </w:rPr>
      </w:pPr>
      <w:r>
        <w:rPr>
          <w:spacing w:val="-3"/>
        </w:rPr>
      </w:r>
    </w:p>
    <w:p>
      <w:pPr>
        <w:pStyle w:val="Normal"/>
        <w:tabs>
          <w:tab w:val="clear" w:pos="720"/>
          <w:tab w:val="left" w:pos="0" w:leader="none"/>
        </w:tabs>
        <w:jc w:val="both"/>
        <w:rPr>
          <w:spacing w:val="-3"/>
        </w:rPr>
      </w:pPr>
      <w:r>
        <w:rPr>
          <w:spacing w:val="-3"/>
        </w:rPr>
        <w:t xml:space="preserve">Local Line Installation Charge </w:t>
        <w:tab/>
        <w:t xml:space="preserve">  - $70.75 per local line installed</w:t>
      </w:r>
    </w:p>
    <w:p>
      <w:pPr>
        <w:pStyle w:val="Normal"/>
        <w:tabs>
          <w:tab w:val="clear" w:pos="720"/>
          <w:tab w:val="left" w:pos="0" w:leader="none"/>
        </w:tabs>
        <w:jc w:val="both"/>
        <w:rPr>
          <w:spacing w:val="-3"/>
        </w:rPr>
      </w:pPr>
      <w:r>
        <w:rPr>
          <w:spacing w:val="-3"/>
        </w:rPr>
        <w:t>Local Line Monthly Recurring Charge - $9.80</w:t>
      </w:r>
    </w:p>
    <w:p>
      <w:pPr>
        <w:pStyle w:val="Normal"/>
        <w:tabs>
          <w:tab w:val="clear" w:pos="720"/>
          <w:tab w:val="left" w:pos="0" w:leader="none"/>
        </w:tabs>
        <w:rPr>
          <w:spacing w:val="-3"/>
        </w:rPr>
      </w:pPr>
      <w:r>
        <w:rPr>
          <w:spacing w:val="-3"/>
        </w:rPr>
      </w:r>
    </w:p>
    <w:p>
      <w:pPr>
        <w:pStyle w:val="Normal"/>
        <w:tabs>
          <w:tab w:val="clear" w:pos="720"/>
          <w:tab w:val="left" w:pos="0" w:leader="none"/>
        </w:tabs>
        <w:rPr/>
      </w:pPr>
      <w:r>
        <w:rPr/>
      </w:r>
    </w:p>
    <w:p>
      <w:pPr>
        <w:pStyle w:val="Normal"/>
        <w:tabs>
          <w:tab w:val="clear" w:pos="720"/>
          <w:tab w:val="left" w:pos="0" w:leader="none"/>
        </w:tabs>
        <w:rPr>
          <w:b/>
        </w:rPr>
      </w:pPr>
      <w:r>
        <w:rPr>
          <w:b/>
        </w:rPr>
        <w:t>6.  Customer Premise Equipment</w:t>
      </w:r>
    </w:p>
    <w:p>
      <w:pPr>
        <w:pStyle w:val="Normal"/>
        <w:tabs>
          <w:tab w:val="clear" w:pos="720"/>
          <w:tab w:val="left" w:pos="0" w:leader="none"/>
        </w:tabs>
        <w:rPr>
          <w:b/>
          <w:sz w:val="20"/>
        </w:rPr>
      </w:pPr>
      <w:r>
        <w:rPr>
          <w:b/>
          <w:sz w:val="20"/>
        </w:rPr>
      </w:r>
    </w:p>
    <w:p>
      <w:pPr>
        <w:pStyle w:val="Normal"/>
        <w:tabs>
          <w:tab w:val="clear" w:pos="720"/>
          <w:tab w:val="left" w:pos="0" w:leader="none"/>
        </w:tabs>
        <w:rPr>
          <w:sz w:val="20"/>
        </w:rPr>
      </w:pPr>
      <w:r>
        <w:rPr>
          <w:sz w:val="20"/>
        </w:rPr>
        <w:t xml:space="preserve">Upon request by the Connected Entity, MCI will provide Customer Premise Equipment (CPE) as listed in the table below.  Equipment not included in the table must be tested and approved by MCI.  Since MCI’s prices for CPE installation, maintenance, monthly rental, leasing, and actual CPE purchase change on a monthly basis, MCI will provide its current pricing to Customer each month for these different items in a format similar to the Table below. </w:t>
      </w:r>
    </w:p>
    <w:p>
      <w:pPr>
        <w:pStyle w:val="Normal"/>
        <w:tabs>
          <w:tab w:val="clear" w:pos="720"/>
          <w:tab w:val="left" w:pos="0" w:leader="none"/>
        </w:tabs>
        <w:rPr>
          <w:sz w:val="20"/>
        </w:rPr>
      </w:pPr>
      <w:r>
        <w:rPr>
          <w:sz w:val="20"/>
        </w:rPr>
      </w:r>
    </w:p>
    <w:p>
      <w:pPr>
        <w:pStyle w:val="Normal"/>
        <w:tabs>
          <w:tab w:val="clear" w:pos="720"/>
          <w:tab w:val="left" w:pos="0" w:leader="none"/>
        </w:tabs>
        <w:rPr>
          <w:sz w:val="20"/>
        </w:rPr>
      </w:pPr>
      <w:r>
        <w:rPr>
          <w:sz w:val="20"/>
        </w:rPr>
        <w:t>The following are the installation and maintenance services that will be performed when purchased by the Connected Entity.</w:t>
      </w:r>
    </w:p>
    <w:p>
      <w:pPr>
        <w:pStyle w:val="Normal"/>
        <w:tabs>
          <w:tab w:val="clear" w:pos="720"/>
          <w:tab w:val="left" w:pos="0" w:leader="none"/>
        </w:tabs>
        <w:rPr>
          <w:b/>
          <w:sz w:val="20"/>
        </w:rPr>
      </w:pPr>
      <w:r>
        <w:rPr>
          <w:b/>
          <w:sz w:val="20"/>
        </w:rPr>
      </w:r>
    </w:p>
    <w:p>
      <w:pPr>
        <w:pStyle w:val="Normal"/>
        <w:tabs>
          <w:tab w:val="clear" w:pos="720"/>
          <w:tab w:val="left" w:pos="0" w:leader="none"/>
        </w:tabs>
        <w:rPr>
          <w:sz w:val="20"/>
        </w:rPr>
      </w:pPr>
      <w:r>
        <w:rPr>
          <w:b/>
          <w:sz w:val="20"/>
        </w:rPr>
        <w:t>Installation:</w:t>
      </w:r>
    </w:p>
    <w:p>
      <w:pPr>
        <w:pStyle w:val="Normal"/>
        <w:tabs>
          <w:tab w:val="clear" w:pos="720"/>
          <w:tab w:val="left" w:pos="0" w:leader="none"/>
        </w:tabs>
        <w:rPr>
          <w:sz w:val="20"/>
        </w:rPr>
      </w:pPr>
      <w:r>
        <w:rPr>
          <w:sz w:val="20"/>
        </w:rPr>
      </w:r>
    </w:p>
    <w:p>
      <w:pPr>
        <w:sectPr>
          <w:type w:val="continuous"/>
          <w:pgSz w:w="12240" w:h="15840"/>
          <w:pgMar w:left="1800" w:right="1800" w:gutter="0" w:header="1440" w:top="1496" w:footer="720" w:bottom="776"/>
          <w:formProt w:val="false"/>
          <w:titlePg/>
          <w:textDirection w:val="lrTb"/>
          <w:docGrid w:type="default" w:linePitch="360" w:charSpace="0"/>
        </w:sectPr>
      </w:pPr>
    </w:p>
    <w:p>
      <w:pPr>
        <w:pStyle w:val="Normal"/>
        <w:tabs>
          <w:tab w:val="left" w:pos="0" w:leader="none"/>
          <w:tab w:val="left" w:pos="360" w:leader="none"/>
          <w:tab w:val="left" w:pos="720" w:leader="none"/>
        </w:tabs>
        <w:ind w:hanging="360" w:start="360" w:end="0"/>
        <w:rPr/>
      </w:pPr>
      <w:r>
        <w:rPr>
          <w:sz w:val="20"/>
        </w:rPr>
      </w:r>
      <w:r>
        <w:rPr>
          <w:sz w:val="20"/>
        </w:rPr>
      </w:r>
      <w:r>
        <w:rPr>
          <w:sz w:val="20"/>
        </w:rPr>
      </w:r>
      <w:r>
        <w:rPr>
          <w:sz w:val="20"/>
        </w:rPr>
      </w:r>
      <w:r>
        <w:rPr>
          <w:sz w:val="20"/>
        </w:rPr>
      </w:r>
      <w:r>
        <w:rPr>
          <w:sz w:val="20"/>
        </w:rPr>
      </w:r>
      <w:r>
        <w:rPr>
          <w:sz w:val="20"/>
        </w:rPr>
      </w:r>
      <w:r>
        <w:rPr>
          <w:sz w:val="20"/>
        </w:rPr>
      </w:r>
      <w:r>
        <w:rPr>
          <w:rFonts w:cs="Symbol" w:ascii="Symbol" w:hAnsi="Symbol"/>
          <w:sz w:val="20"/>
        </w:rPr>
        <w:sym w:font="Symbol" w:char="f0b7"/>
      </w:r>
      <w:r>
        <w:rPr>
          <w:sz w:val="20"/>
        </w:rPr>
        <w:t>.</w:t>
        <w:tab/>
        <w:t>MCI must have at least 36 business days prior notice to the first implementation date of the sites to be installed in order to meet the required install interval.</w:t>
      </w:r>
    </w:p>
    <w:p>
      <w:pPr>
        <w:pStyle w:val="Normal"/>
        <w:tabs>
          <w:tab w:val="left" w:pos="0" w:leader="none"/>
          <w:tab w:val="left" w:pos="360" w:leader="none"/>
          <w:tab w:val="left" w:pos="720" w:leader="none"/>
        </w:tabs>
        <w:ind w:hanging="360" w:start="360" w:end="0"/>
        <w:rPr>
          <w:sz w:val="20"/>
        </w:rPr>
      </w:pPr>
      <w:r>
        <w:rPr>
          <w:sz w:val="20"/>
        </w:rPr>
        <w:tab/>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MCI will perform CPE installation at sites where circuits are ordered through MCI.</w:t>
      </w:r>
    </w:p>
    <w:p>
      <w:pPr>
        <w:pStyle w:val="Normal"/>
        <w:tabs>
          <w:tab w:val="left" w:pos="0" w:leader="none"/>
          <w:tab w:val="left" w:pos="360" w:leader="none"/>
          <w:tab w:val="left" w:pos="720" w:leader="none"/>
        </w:tabs>
        <w:ind w:hanging="360" w:start="360" w:end="0"/>
        <w:rPr>
          <w:sz w:val="20"/>
        </w:rPr>
      </w:pPr>
      <w:r>
        <w:rPr>
          <w:sz w:val="20"/>
        </w:rPr>
        <w:tab/>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MCI will conduct a site survey after install order is received.</w:t>
      </w:r>
    </w:p>
    <w:p>
      <w:pPr>
        <w:pStyle w:val="Normal"/>
        <w:tabs>
          <w:tab w:val="clear" w:pos="720"/>
          <w:tab w:val="left" w:pos="0" w:leader="none"/>
        </w:tabs>
        <w:rPr>
          <w:sz w:val="20"/>
        </w:rPr>
      </w:pPr>
      <w:r>
        <w:rPr>
          <w:sz w:val="20"/>
        </w:rPr>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Extended demarcs are to be performed by Customer.</w:t>
      </w:r>
    </w:p>
    <w:p>
      <w:pPr>
        <w:pStyle w:val="Normal"/>
        <w:tabs>
          <w:tab w:val="clear" w:pos="720"/>
          <w:tab w:val="left" w:pos="0" w:leader="none"/>
        </w:tabs>
        <w:rPr>
          <w:sz w:val="20"/>
        </w:rPr>
      </w:pPr>
      <w:r>
        <w:rPr>
          <w:sz w:val="20"/>
        </w:rPr>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All power and facility issues will be the responsibility of Customer.</w:t>
      </w:r>
    </w:p>
    <w:p>
      <w:pPr>
        <w:pStyle w:val="Normal"/>
        <w:tabs>
          <w:tab w:val="left" w:pos="0" w:leader="none"/>
          <w:tab w:val="left" w:pos="360" w:leader="none"/>
          <w:tab w:val="left" w:pos="720" w:leader="none"/>
        </w:tabs>
        <w:ind w:hanging="360" w:start="360" w:end="0"/>
        <w:rPr>
          <w:sz w:val="20"/>
        </w:rPr>
      </w:pPr>
      <w:r>
        <w:rPr>
          <w:sz w:val="20"/>
        </w:rPr>
        <w:tab/>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 xml:space="preserve">Installation and end-to-end testing of circuit and equipment will be performed during a single visit. If multiple call outs become standard practice to coordinate the install, a reevaluation and adjustment to assessment will be necessary.  This will also jeopardize an on-time schedule.  </w:t>
      </w:r>
    </w:p>
    <w:p>
      <w:pPr>
        <w:pStyle w:val="Normal"/>
        <w:tabs>
          <w:tab w:val="left" w:pos="0" w:leader="none"/>
          <w:tab w:val="left" w:pos="360" w:leader="none"/>
          <w:tab w:val="left" w:pos="720" w:leader="none"/>
        </w:tabs>
        <w:ind w:hanging="360" w:start="360" w:end="0"/>
        <w:rPr>
          <w:sz w:val="20"/>
        </w:rPr>
      </w:pPr>
      <w:r>
        <w:rPr>
          <w:sz w:val="20"/>
        </w:rPr>
        <w:tab/>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The equipment to be installed must be MCI recommended and approved.  All auxiliary equipment attached to the router (i.e. modems and CSUs/DSUs) are MCI recommended and approved.  All models of non-standard CPE equipment will be lab tested and certified by MCI prior to implemen</w:t>
        <w:softHyphen/>
        <w:t>tation in the network.</w:t>
      </w:r>
    </w:p>
    <w:p>
      <w:pPr>
        <w:pStyle w:val="Normal"/>
        <w:tabs>
          <w:tab w:val="left" w:pos="0" w:leader="none"/>
          <w:tab w:val="left" w:pos="360" w:leader="none"/>
          <w:tab w:val="left" w:pos="720" w:leader="none"/>
        </w:tabs>
        <w:ind w:hanging="360" w:start="360" w:end="0"/>
        <w:rPr>
          <w:sz w:val="20"/>
        </w:rPr>
      </w:pPr>
      <w:r>
        <w:rPr>
          <w:sz w:val="20"/>
        </w:rPr>
        <w:tab/>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Customer will provide a safe working environment for the MCI technicians.  Any health or welfare issues that arise during installation or maintenance will cause all activity to cease. Conclusion of the work will commence once the problem has been corrected.</w:t>
      </w:r>
      <w:r>
        <w:br w:type="page"/>
      </w:r>
    </w:p>
    <w:p>
      <w:pPr>
        <w:pStyle w:val="Normal"/>
        <w:tabs>
          <w:tab w:val="clear" w:pos="720"/>
          <w:tab w:val="left" w:pos="0" w:leader="none"/>
        </w:tabs>
        <w:rPr>
          <w:sz w:val="20"/>
        </w:rPr>
      </w:pPr>
      <w:r>
        <w:rPr>
          <w:b/>
          <w:sz w:val="20"/>
        </w:rPr>
        <w:t>Maintenance:</w:t>
      </w:r>
    </w:p>
    <w:p>
      <w:pPr>
        <w:pStyle w:val="Normal"/>
        <w:tabs>
          <w:tab w:val="clear" w:pos="720"/>
          <w:tab w:val="left" w:pos="0" w:leader="none"/>
        </w:tabs>
        <w:rPr>
          <w:sz w:val="20"/>
        </w:rPr>
      </w:pPr>
      <w:r>
        <w:rPr>
          <w:sz w:val="20"/>
        </w:rPr>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Maintenance is based on the first circuit activation and is assumed to reflect an on-time implemen</w:t>
        <w:softHyphen/>
        <w:t>tation schedule.  This is not a PM activity, but maintenance to be provided upon dispatch for equipment failure.</w:t>
      </w:r>
    </w:p>
    <w:p>
      <w:pPr>
        <w:pStyle w:val="Normal"/>
        <w:tabs>
          <w:tab w:val="left" w:pos="0" w:leader="none"/>
          <w:tab w:val="left" w:pos="360" w:leader="none"/>
          <w:tab w:val="left" w:pos="720" w:leader="none"/>
        </w:tabs>
        <w:ind w:hanging="360" w:start="360" w:end="0"/>
        <w:rPr>
          <w:sz w:val="20"/>
        </w:rPr>
      </w:pPr>
      <w:r>
        <w:rPr>
          <w:sz w:val="20"/>
        </w:rPr>
        <w:tab/>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 xml:space="preserve">First level maintenance of CPE type would include physical hardware unit replacement, or card level change out.  </w:t>
      </w:r>
    </w:p>
    <w:p>
      <w:pPr>
        <w:pStyle w:val="Normal"/>
        <w:tabs>
          <w:tab w:val="clear" w:pos="720"/>
          <w:tab w:val="left" w:pos="0" w:leader="none"/>
        </w:tabs>
        <w:rPr>
          <w:sz w:val="20"/>
        </w:rPr>
      </w:pPr>
      <w:r>
        <w:rPr>
          <w:sz w:val="20"/>
        </w:rPr>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The CPE Mean Time To Repair is 4 hours based on MCI approved and provided CPE equipment.</w:t>
      </w:r>
    </w:p>
    <w:p>
      <w:pPr>
        <w:pStyle w:val="Normal"/>
        <w:tabs>
          <w:tab w:val="left" w:pos="0" w:leader="none"/>
          <w:tab w:val="left" w:pos="360" w:leader="none"/>
          <w:tab w:val="left" w:pos="720" w:leader="none"/>
        </w:tabs>
        <w:ind w:hanging="360" w:start="360" w:end="0"/>
        <w:rPr>
          <w:sz w:val="20"/>
        </w:rPr>
      </w:pPr>
      <w:r>
        <w:rPr>
          <w:sz w:val="20"/>
        </w:rPr>
        <w:tab/>
      </w:r>
    </w:p>
    <w:p>
      <w:pPr>
        <w:pStyle w:val="Normal"/>
        <w:tabs>
          <w:tab w:val="left" w:pos="0" w:leader="none"/>
          <w:tab w:val="left" w:pos="360" w:leader="none"/>
          <w:tab w:val="left" w:pos="720" w:leader="none"/>
        </w:tabs>
        <w:ind w:hanging="360" w:start="360" w:end="0"/>
        <w:rPr/>
      </w:pPr>
      <w:r>
        <w:rPr>
          <w:rFonts w:cs="Symbol" w:ascii="Symbol" w:hAnsi="Symbol"/>
          <w:sz w:val="20"/>
        </w:rPr>
        <w:sym w:font="Symbol" w:char="f0b7"/>
      </w:r>
      <w:r>
        <w:rPr>
          <w:sz w:val="20"/>
        </w:rPr>
        <w:t>.</w:t>
        <w:tab/>
        <w:t xml:space="preserve">Vendor documentation will be required at Customer's location for technicians to use while on site and at any MCI Terminals.  It is also required that vendor documentation be provided to all new field technicians. </w:t>
      </w:r>
    </w:p>
    <w:sectPr>
      <w:type w:val="continuous"/>
      <w:pgSz w:w="12240" w:h="15840"/>
      <w:pgMar w:left="1800" w:right="1800" w:gutter="0" w:header="1440" w:top="149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320" w:leader="none"/>
      </w:tabs>
      <w:rPr/>
    </w:pPr>
    <w:r>
      <w:rPr>
        <w:sz w:val="20"/>
      </w:rPr>
      <w:tab/>
      <w:t>B-</w:t>
    </w:r>
    <w:r>
      <w:rPr>
        <w:sz w:val="20"/>
      </w:rPr>
      <w:fldChar w:fldCharType="begin"/>
    </w:r>
    <w:r>
      <w:rPr>
        <w:sz w:val="20"/>
      </w:rPr>
      <w:instrText xml:space="preserve"> PAGE \* ARABIC </w:instrText>
    </w:r>
    <w:r>
      <w:rPr>
        <w:sz w:val="20"/>
      </w:rPr>
      <w:fldChar w:fldCharType="separate"/>
    </w:r>
    <w:r>
      <w:rPr>
        <w:sz w:val="20"/>
      </w:rPr>
      <w:t>14</w:t>
    </w:r>
    <w:r>
      <w:rPr>
        <w:sz w:val="20"/>
      </w:rPr>
      <w:fldChar w:fldCharType="end"/>
    </w:r>
    <w:r>
      <mc:AlternateContent>
        <mc:Choice Requires="wps">
          <w:drawing>
            <wp:anchor behindDoc="1" distT="0" distB="0" distL="114935" distR="114935" simplePos="0" locked="0" layoutInCell="0" allowOverlap="1" relativeHeight="14">
              <wp:simplePos x="0" y="0"/>
              <wp:positionH relativeFrom="page">
                <wp:posOffset>1143000</wp:posOffset>
              </wp:positionH>
              <wp:positionV relativeFrom="paragraph">
                <wp:posOffset>152400</wp:posOffset>
              </wp:positionV>
              <wp:extent cx="5486400" cy="116205"/>
              <wp:effectExtent l="0" t="0" r="0" b="0"/>
              <wp:wrapNone/>
              <wp:docPr id="2" name="Frame1"/>
              <a:graphic xmlns:a="http://schemas.openxmlformats.org/drawingml/2006/main">
                <a:graphicData uri="http://schemas.microsoft.com/office/word/2010/wordprocessingShape">
                  <wps:wsp>
                    <wps:cNvSpPr txBox="1"/>
                    <wps:spPr>
                      <a:xfrm>
                        <a:off x="0" y="0"/>
                        <a:ext cx="5486400" cy="116205"/>
                      </a:xfrm>
                      <a:prstGeom prst="rect"/>
                      <a:solidFill>
                        <a:srgbClr val="FFFFFF">
                          <a:alpha val="0"/>
                        </a:srgbClr>
                      </a:solidFill>
                    </wps:spPr>
                    <wps:txbx>
                      <w:txbxContent>
                        <w:p>
                          <w:pPr>
                            <w:pStyle w:val="Normal"/>
                            <w:tabs>
                              <w:tab w:val="clear" w:pos="720"/>
                              <w:tab w:val="left" w:pos="-720" w:leader="none"/>
                            </w:tabs>
                            <w:ind w:start="360" w:end="0"/>
                            <w:rPr>
                              <w:sz w:val="14"/>
                            </w:rPr>
                          </w:pPr>
                          <w:r>
                            <w:rPr>
                              <w:sz w:val="14"/>
                            </w:rPr>
                            <w:t>0092273.02-10S2a</w:t>
                          </w:r>
                        </w:p>
                      </w:txbxContent>
                    </wps:txbx>
                    <wps:bodyPr anchor="t" lIns="635" tIns="635" rIns="635" bIns="635">
                      <a:noAutofit/>
                    </wps:bodyPr>
                  </wps:wsp>
                </a:graphicData>
              </a:graphic>
            </wp:anchor>
          </w:drawing>
        </mc:Choice>
        <mc:Fallback>
          <w:pict>
            <v:rect fillcolor="#FFFFFF" style="position:absolute;rotation:-0;width:432pt;height:9.15pt;mso-wrap-distance-left:9.05pt;mso-wrap-distance-right:9.05pt;mso-wrap-distance-top:0pt;mso-wrap-distance-bottom:0pt;margin-top:12pt;mso-position-vertical-relative:text;margin-left:90pt;mso-position-horizontal-relative:page">
              <v:fill opacity="0f"/>
              <v:textbox inset="0.000694444444444445in,0.000694444444444445in,0.000694444444444445in,0.000694444444444445in">
                <w:txbxContent>
                  <w:p>
                    <w:pPr>
                      <w:pStyle w:val="Normal"/>
                      <w:tabs>
                        <w:tab w:val="clear" w:pos="720"/>
                        <w:tab w:val="left" w:pos="-720" w:leader="none"/>
                      </w:tabs>
                      <w:ind w:start="360" w:end="0"/>
                      <w:rPr>
                        <w:sz w:val="14"/>
                      </w:rPr>
                    </w:pPr>
                    <w:r>
                      <w:rPr>
                        <w:sz w:val="14"/>
                      </w:rPr>
                      <w:t>0092273.02-10S2a</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left" w:pos="-720" w:leader="none"/>
      </w:tabs>
      <w:ind w:end="-432"/>
      <w:rPr>
        <w:sz w:val="14"/>
      </w:rPr>
    </w:pPr>
    <w:r>
      <w:rPr>
        <w:sz w:val="14"/>
      </w:rPr>
      <w:t>0092273.02-10S2a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lang w:val="en-CA"/>
      </w:rPr>
    </w:pPr>
    <w:r>
      <w:rPr>
        <w:lang w:val="en-CA"/>
      </w:rPr>
    </w:r>
    <w:r>
      <mc:AlternateContent>
        <mc:Choice Requires="wps">
          <w:drawing>
            <wp:anchor behindDoc="1" distT="0" distB="0" distL="114935" distR="114935" simplePos="0" locked="0" layoutInCell="0" allowOverlap="1" relativeHeight="27">
              <wp:simplePos x="0" y="0"/>
              <wp:positionH relativeFrom="page">
                <wp:posOffset>1143000</wp:posOffset>
              </wp:positionH>
              <wp:positionV relativeFrom="paragraph">
                <wp:posOffset>635</wp:posOffset>
              </wp:positionV>
              <wp:extent cx="5486400" cy="152400"/>
              <wp:effectExtent l="0" t="0" r="0" b="0"/>
              <wp:wrapNone/>
              <wp:docPr id="1" name="Frame2"/>
              <a:graphic xmlns:a="http://schemas.openxmlformats.org/drawingml/2006/main">
                <a:graphicData uri="http://schemas.microsoft.com/office/word/2010/wordprocessingShape">
                  <wps:wsp>
                    <wps:cNvSpPr txBox="1"/>
                    <wps:spPr>
                      <a:xfrm>
                        <a:off x="0" y="0"/>
                        <a:ext cx="5486400" cy="152400"/>
                      </a:xfrm>
                      <a:prstGeom prst="rect"/>
                      <a:solidFill>
                        <a:srgbClr val="FFFFFF">
                          <a:alpha val="0"/>
                        </a:srgbClr>
                      </a:solidFill>
                    </wps:spPr>
                    <wps:txbx>
                      <w:txbxContent>
                        <w:p>
                          <w:pPr>
                            <w:pStyle w:val="Normal"/>
                            <w:tabs>
                              <w:tab w:val="clear" w:pos="720"/>
                              <w:tab w:val="center" w:pos="4320" w:leader="none"/>
                              <w:tab w:val="right" w:pos="8640" w:leader="none"/>
                            </w:tabs>
                            <w:rPr/>
                          </w:pPr>
                          <w:r>
                            <w:rPr/>
                          </w:r>
                        </w:p>
                      </w:txbxContent>
                    </wps:txbx>
                    <wps:bodyPr anchor="t" lIns="635" tIns="635" rIns="635" bIns="635">
                      <a:noAutofit/>
                    </wps:bodyPr>
                  </wps:wsp>
                </a:graphicData>
              </a:graphic>
            </wp:anchor>
          </w:drawing>
        </mc:Choice>
        <mc:Fallback>
          <w:pict>
            <v:rect fillcolor="#FFFFFF" style="position:absolute;rotation:-0;width:432pt;height:12pt;mso-wrap-distance-left:9.05pt;mso-wrap-distance-right:9.05pt;mso-wrap-distance-top:0pt;mso-wrap-distance-bottom:0pt;margin-top:0pt;mso-position-vertical-relative:text;margin-left:90pt;mso-position-horizontal-relative:page">
              <v:fill opacity="0f"/>
              <v:textbox inset="0.000694444444444445in,0.000694444444444445in,0.000694444444444445in,0.000694444444444445in">
                <w:txbxContent>
                  <w:p>
                    <w:pPr>
                      <w:pStyle w:val="Normal"/>
                      <w:tabs>
                        <w:tab w:val="clear" w:pos="720"/>
                        <w:tab w:val="center" w:pos="4320" w:leader="none"/>
                        <w:tab w:val="right" w:pos="8640" w:leader="none"/>
                      </w:tabs>
                      <w:rPr/>
                    </w:pPr>
                    <w:r>
                      <w:rPr/>
                    </w:r>
                  </w:p>
                </w:txbxContent>
              </v:textbox>
              <w10:wrap type="none"/>
            </v:rect>
          </w:pict>
        </mc:Fallback>
      </mc:AlternateContent>
    </w:r>
  </w:p>
  <w:p>
    <w:pPr>
      <w:pStyle w:val="Normal"/>
      <w:spacing w:lineRule="exact" w:line="100" w:before="0" w:after="140"/>
      <w:jc w:val="center"/>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kadden3">
    <w:name w:val="skadden 3"/>
    <w:basedOn w:val="DefaultParagraphFont"/>
    <w:qFormat/>
    <w:rPr/>
  </w:style>
  <w:style w:type="character" w:styleId="DefaultParagraphFo">
    <w:name w:val="Default Paragraph Fo"/>
    <w:basedOn w:val="DefaultParagraphFont"/>
    <w:qFormat/>
    <w:rPr/>
  </w:style>
  <w:style w:type="character" w:styleId="PageNumber">
    <w:name w:val="page number"/>
    <w:basedOn w:val="DefaultParagraphFont"/>
    <w:rPr/>
  </w:style>
  <w:style w:type="character" w:styleId="outline2">
    <w:name w:val="outline 2"/>
    <w:basedOn w:val="DefaultParagraphFont"/>
    <w:qFormat/>
    <w:rPr/>
  </w:style>
  <w:style w:type="character" w:styleId="2-level1">
    <w:name w:val="2-level 1"/>
    <w:basedOn w:val="DefaultParagraphFont"/>
    <w:qFormat/>
    <w:rPr/>
  </w:style>
  <w:style w:type="character" w:styleId="4-level1">
    <w:name w:val="4-level 1"/>
    <w:basedOn w:val="DefaultParagraphFont"/>
    <w:qFormat/>
    <w:rPr/>
  </w:style>
  <w:style w:type="character" w:styleId="outline1">
    <w:name w:val="outline 1"/>
    <w:basedOn w:val="DefaultParagraphFont"/>
    <w:qFormat/>
    <w:rPr/>
  </w:style>
  <w:style w:type="character" w:styleId="interrogatory1">
    <w:name w:val="interrogatory 1"/>
    <w:basedOn w:val="DefaultParagraphFont"/>
    <w:qFormat/>
    <w:rPr/>
  </w:style>
  <w:style w:type="character" w:styleId="shortoutline6">
    <w:name w:val="shortoutline 6"/>
    <w:basedOn w:val="DefaultParagraphFont"/>
    <w:qFormat/>
    <w:rPr/>
  </w:style>
  <w:style w:type="character" w:styleId="documentrequest8">
    <w:name w:val="document request 8"/>
    <w:basedOn w:val="DefaultParagraphFont"/>
    <w:qFormat/>
    <w:rPr>
      <w:rFonts w:ascii="CG Times;Times New Roman" w:hAnsi="CG Times;Times New Roman" w:cs="CG Times;Times New Roman"/>
      <w:sz w:val="24"/>
      <w:lang w:val="en-US"/>
    </w:rPr>
  </w:style>
  <w:style w:type="character" w:styleId="artsect1">
    <w:name w:val="artsect 1"/>
    <w:basedOn w:val="DefaultParagraphFont"/>
    <w:qFormat/>
    <w:rPr/>
  </w:style>
  <w:style w:type="character" w:styleId="INTERROGSFLUSH-L2">
    <w:name w:val="INTERROGS FLUSH-L 2"/>
    <w:basedOn w:val="DefaultParagraphFont"/>
    <w:qFormat/>
    <w:rPr/>
  </w:style>
  <w:style w:type="character" w:styleId="INTERROGSIND-UND2">
    <w:name w:val="INTERROGS IND-UND 2"/>
    <w:basedOn w:val="DefaultParagraphFont"/>
    <w:qFormat/>
    <w:rPr/>
  </w:style>
  <w:style w:type="character" w:styleId="INTEROGSLEFT-UN2">
    <w:name w:val="INTEROGS LEFT-UN 2"/>
    <w:basedOn w:val="DefaultParagraphFont"/>
    <w:qFormat/>
    <w:rPr/>
  </w:style>
  <w:style w:type="character" w:styleId="INTERROGSINDENT2">
    <w:name w:val="INTERROGS INDENT 2"/>
    <w:basedOn w:val="DefaultParagraphFont"/>
    <w:qFormat/>
    <w:rPr/>
  </w:style>
  <w:style w:type="character" w:styleId="2-level2">
    <w:name w:val="2-level 2"/>
    <w:basedOn w:val="DefaultParagraphFont"/>
    <w:qFormat/>
    <w:rPr/>
  </w:style>
  <w:style w:type="character" w:styleId="2-level5">
    <w:name w:val="2-level 5"/>
    <w:basedOn w:val="DefaultParagraphFont"/>
    <w:qFormat/>
    <w:rPr/>
  </w:style>
  <w:style w:type="character" w:styleId="skadden22">
    <w:name w:val="skadden2 2"/>
    <w:basedOn w:val="DefaultParagraphFont"/>
    <w:qFormat/>
    <w:rPr/>
  </w:style>
  <w:style w:type="character" w:styleId="skadden23">
    <w:name w:val="skadden2 3"/>
    <w:basedOn w:val="DefaultParagraphFont"/>
    <w:qFormat/>
    <w:rPr/>
  </w:style>
  <w:style w:type="character" w:styleId="skadden24">
    <w:name w:val="skadden2 4"/>
    <w:basedOn w:val="DefaultParagraphFont"/>
    <w:qFormat/>
    <w:rPr/>
  </w:style>
  <w:style w:type="character" w:styleId="skadden25">
    <w:name w:val="skadden2 5"/>
    <w:basedOn w:val="DefaultParagraphFont"/>
    <w:qFormat/>
    <w:rPr/>
  </w:style>
  <w:style w:type="character" w:styleId="skadden26">
    <w:name w:val="skadden2 6"/>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Times New Roman" w:hAnsi="CG Times;Times New Roman" w:cs="CG Times;Times New Roman"/>
      <w:sz w:val="24"/>
      <w:lang w:val="en-US"/>
    </w:rPr>
  </w:style>
  <w:style w:type="character" w:styleId="Document7">
    <w:name w:val="Document 7"/>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G Times;Times New Roman" w:hAnsi="CG Times;Times New Roman" w:cs="CG Times;Times New Roman"/>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G Times;Times New Roman" w:hAnsi="CG Times;Times New Roman" w:cs="CG Times;Times New Roman"/>
      <w:sz w:val="24"/>
      <w:lang w:val="en-US"/>
    </w:rPr>
  </w:style>
  <w:style w:type="character" w:styleId="Technical3">
    <w:name w:val="Technical 3"/>
    <w:basedOn w:val="DefaultParagraphFont"/>
    <w:qFormat/>
    <w:rPr>
      <w:rFonts w:ascii="CG Times;Times New Roman" w:hAnsi="CG Times;Times New Roman" w:cs="CG Times;Times New Roman"/>
      <w:sz w:val="24"/>
      <w:lang w:val="en-US"/>
    </w:rPr>
  </w:style>
  <w:style w:type="character" w:styleId="Technical4">
    <w:name w:val="Technical 4"/>
    <w:basedOn w:val="DefaultParagraphFont"/>
    <w:qFormat/>
    <w:rPr/>
  </w:style>
  <w:style w:type="character" w:styleId="Technical7">
    <w:name w:val="Technical 7"/>
    <w:basedOn w:val="DefaultParagraphFont"/>
    <w:qFormat/>
    <w:rPr/>
  </w:style>
  <w:style w:type="character" w:styleId="Technical8">
    <w:name w:val="Technical 8"/>
    <w:basedOn w:val="DefaultParagraphFont"/>
    <w:qFormat/>
    <w:rPr/>
  </w:style>
  <w:style w:type="character" w:styleId="artsect5">
    <w:name w:val="artsect 5"/>
    <w:basedOn w:val="DefaultParagraphFont"/>
    <w:qFormat/>
    <w:rPr/>
  </w:style>
  <w:style w:type="character" w:styleId="artsectsty2">
    <w:name w:val="artsect.sty 2"/>
    <w:basedOn w:val="DefaultParagraphFont"/>
    <w:qFormat/>
    <w:rPr/>
  </w:style>
  <w:style w:type="character" w:styleId="artsectsty3">
    <w:name w:val="artsect.sty 3"/>
    <w:basedOn w:val="DefaultParagraphFont"/>
    <w:qFormat/>
    <w:rPr/>
  </w:style>
  <w:style w:type="character" w:styleId="artsectsty4">
    <w:name w:val="artsect.sty 4"/>
    <w:basedOn w:val="DefaultParagraphFont"/>
    <w:qFormat/>
    <w:rPr/>
  </w:style>
  <w:style w:type="character" w:styleId="artsectsty5">
    <w:name w:val="artsect.sty 5"/>
    <w:basedOn w:val="DefaultParagraphFont"/>
    <w:qFormat/>
    <w:rPr/>
  </w:style>
  <w:style w:type="character" w:styleId="skadden1">
    <w:name w:val="skadden 1"/>
    <w:basedOn w:val="DefaultParagraphFont"/>
    <w:qFormat/>
    <w:rPr/>
  </w:style>
  <w:style w:type="character" w:styleId="skadden2">
    <w:name w:val="skadden 2"/>
    <w:basedOn w:val="DefaultParagraphFont"/>
    <w:qFormat/>
    <w:rPr/>
  </w:style>
  <w:style w:type="character" w:styleId="skadden6">
    <w:name w:val="skadden 6"/>
    <w:basedOn w:val="DefaultParagraphFont"/>
    <w:qFormat/>
    <w:rPr/>
  </w:style>
  <w:style w:type="character" w:styleId="skadden8">
    <w:name w:val="skadden 8"/>
    <w:basedOn w:val="DefaultParagraphFont"/>
    <w:qFormat/>
    <w:rPr/>
  </w:style>
  <w:style w:type="character" w:styleId="Article2">
    <w:name w:val="Article 2"/>
    <w:basedOn w:val="DefaultParagraphFont"/>
    <w:qFormat/>
    <w:rPr/>
  </w:style>
  <w:style w:type="character" w:styleId="artsect2">
    <w:name w:val="artsect 2"/>
    <w:basedOn w:val="DefaultParagraphFont"/>
    <w:qFormat/>
    <w:rPr/>
  </w:style>
  <w:style w:type="character" w:styleId="artsect6">
    <w:name w:val="artsect 6"/>
    <w:basedOn w:val="DefaultParagraphFont"/>
    <w:qFormat/>
    <w:rPr/>
  </w:style>
  <w:style w:type="character" w:styleId="Article5">
    <w:name w:val="Article 5"/>
    <w:basedOn w:val="DefaultParagraphFont"/>
    <w:qFormat/>
    <w:rPr/>
  </w:style>
  <w:style w:type="character" w:styleId="INTERROGSFLUSH-L3">
    <w:name w:val="INTERROGS FLUSH-L 3"/>
    <w:basedOn w:val="DefaultParagraphFont"/>
    <w:qFormat/>
    <w:rPr/>
  </w:style>
  <w:style w:type="character" w:styleId="INTERROGSFLUSH-L4">
    <w:name w:val="INTERROGS FLUSH-L 4"/>
    <w:basedOn w:val="DefaultParagraphFont"/>
    <w:qFormat/>
    <w:rPr/>
  </w:style>
  <w:style w:type="character" w:styleId="INTERROGSFLUSH-L5">
    <w:name w:val="INTERROGS FLUSH-L 5"/>
    <w:basedOn w:val="DefaultParagraphFont"/>
    <w:qFormat/>
    <w:rPr/>
  </w:style>
  <w:style w:type="character" w:styleId="INTERROGSIND-UND3">
    <w:name w:val="INTERROGS IND-UND 3"/>
    <w:basedOn w:val="DefaultParagraphFont"/>
    <w:qFormat/>
    <w:rPr/>
  </w:style>
  <w:style w:type="character" w:styleId="INTERROGSIND-UND4">
    <w:name w:val="INTERROGS IND-UND 4"/>
    <w:basedOn w:val="DefaultParagraphFont"/>
    <w:qFormat/>
    <w:rPr/>
  </w:style>
  <w:style w:type="character" w:styleId="INTERROGSIND-UND5">
    <w:name w:val="INTERROGS IND-UND 5"/>
    <w:basedOn w:val="DefaultParagraphFont"/>
    <w:qFormat/>
    <w:rPr/>
  </w:style>
  <w:style w:type="character" w:styleId="INTERROGSINDENT3">
    <w:name w:val="INTERROGS INDENT 3"/>
    <w:basedOn w:val="DefaultParagraphFont"/>
    <w:qFormat/>
    <w:rPr/>
  </w:style>
  <w:style w:type="character" w:styleId="INTERROGSINDENT4">
    <w:name w:val="INTERROGS INDENT 4"/>
    <w:basedOn w:val="DefaultParagraphFont"/>
    <w:qFormat/>
    <w:rPr/>
  </w:style>
  <w:style w:type="character" w:styleId="INTERROGSINDENT5">
    <w:name w:val="INTERROGS INDENT 5"/>
    <w:basedOn w:val="DefaultParagraphFont"/>
    <w:qFormat/>
    <w:rPr/>
  </w:style>
  <w:style w:type="character" w:styleId="INTERROGATORIES2">
    <w:name w:val="INTERROGATORIES 2"/>
    <w:basedOn w:val="DefaultParagraphFont"/>
    <w:qFormat/>
    <w:rPr/>
  </w:style>
  <w:style w:type="character" w:styleId="section1">
    <w:name w:val="section 1"/>
    <w:basedOn w:val="DefaultParagraphFont"/>
    <w:qFormat/>
    <w:rPr/>
  </w:style>
  <w:style w:type="character" w:styleId="2-level4">
    <w:name w:val="2-level 4"/>
    <w:basedOn w:val="DefaultParagraphFont"/>
    <w:qFormat/>
    <w:rPr/>
  </w:style>
  <w:style w:type="character" w:styleId="2-level8">
    <w:name w:val="2-level 8"/>
    <w:basedOn w:val="DefaultParagraphFont"/>
    <w:qFormat/>
    <w:rPr/>
  </w:style>
  <w:style w:type="character" w:styleId="aa1">
    <w:name w:val="aa 1"/>
    <w:basedOn w:val="DefaultParagraphFont"/>
    <w:qFormat/>
    <w:rPr/>
  </w:style>
  <w:style w:type="character" w:styleId="skadden4">
    <w:name w:val="skadden 4"/>
    <w:basedOn w:val="DefaultParagraphFont"/>
    <w:qFormat/>
    <w:rPr/>
  </w:style>
  <w:style w:type="character" w:styleId="skadden5">
    <w:name w:val="skadden 5"/>
    <w:basedOn w:val="DefaultParagraphFont"/>
    <w:qFormat/>
    <w:rPr/>
  </w:style>
  <w:style w:type="character" w:styleId="skadden7">
    <w:name w:val="skadden 7"/>
    <w:basedOn w:val="DefaultParagraphFont"/>
    <w:qFormat/>
    <w:rPr/>
  </w:style>
  <w:style w:type="character" w:styleId="documentrequest1">
    <w:name w:val="document request 1"/>
    <w:basedOn w:val="DefaultParagraphFont"/>
    <w:qFormat/>
    <w:rPr/>
  </w:style>
  <w:style w:type="character" w:styleId="documentrequest2">
    <w:name w:val="document request 2"/>
    <w:basedOn w:val="DefaultParagraphFont"/>
    <w:qFormat/>
    <w:rPr/>
  </w:style>
  <w:style w:type="character" w:styleId="artsect7">
    <w:name w:val="artsect 7"/>
    <w:basedOn w:val="DefaultParagraphFont"/>
    <w:qFormat/>
    <w:rPr/>
  </w:style>
  <w:style w:type="character" w:styleId="Article3">
    <w:name w:val="Article 3"/>
    <w:basedOn w:val="DefaultParagraphFont"/>
    <w:qFormat/>
    <w:rPr/>
  </w:style>
  <w:style w:type="character" w:styleId="Article4">
    <w:name w:val="Article 4"/>
    <w:basedOn w:val="DefaultParagraphFont"/>
    <w:qFormat/>
    <w:rPr/>
  </w:style>
  <w:style w:type="character" w:styleId="2-level7">
    <w:name w:val="2-level 7"/>
    <w:basedOn w:val="DefaultParagraphFont"/>
    <w:qFormat/>
    <w:rPr/>
  </w:style>
  <w:style w:type="character" w:styleId="documentrequest3">
    <w:name w:val="document request 3"/>
    <w:basedOn w:val="DefaultParagraphFont"/>
    <w:qFormat/>
    <w:rPr/>
  </w:style>
  <w:style w:type="character" w:styleId="shortoutline7">
    <w:name w:val="shortoutline 7"/>
    <w:basedOn w:val="DefaultParagraphFont"/>
    <w:qFormat/>
    <w:rPr/>
  </w:style>
  <w:style w:type="character" w:styleId="interrogatory8">
    <w:name w:val="interrogatory 8"/>
    <w:basedOn w:val="DefaultParagraphFont"/>
    <w:qFormat/>
    <w:rPr>
      <w:rFonts w:ascii="CG Times;Times New Roman" w:hAnsi="CG Times;Times New Roman" w:cs="CG Times;Times New Roman"/>
      <w:sz w:val="24"/>
      <w:lang w:val="en-US"/>
    </w:rPr>
  </w:style>
  <w:style w:type="character" w:styleId="productnrequest1">
    <w:name w:val="productn request 1"/>
    <w:basedOn w:val="DefaultParagraphFont"/>
    <w:qFormat/>
    <w:rPr/>
  </w:style>
  <w:style w:type="character" w:styleId="2-level6">
    <w:name w:val="2-level 6"/>
    <w:basedOn w:val="DefaultParagraphFont"/>
    <w:qFormat/>
    <w:rPr/>
  </w:style>
  <w:style w:type="character" w:styleId="productnrequest8">
    <w:name w:val="productn request 8"/>
    <w:basedOn w:val="DefaultParagraphFont"/>
    <w:qFormat/>
    <w:rPr>
      <w:rFonts w:ascii="CG Times;Times New Roman" w:hAnsi="CG Times;Times New Roman" w:cs="CG Times;Times New Roman"/>
      <w:sz w:val="24"/>
      <w:lang w:val="en-US"/>
    </w:rPr>
  </w:style>
  <w:style w:type="character" w:styleId="shortoutline2">
    <w:name w:val="shortoutline 2"/>
    <w:basedOn w:val="DefaultParagraphFont"/>
    <w:qFormat/>
    <w:rPr/>
  </w:style>
  <w:style w:type="character" w:styleId="outline3">
    <w:name w:val="outline 3"/>
    <w:basedOn w:val="DefaultParagraphFont"/>
    <w:qFormat/>
    <w:rPr/>
  </w:style>
  <w:style w:type="character" w:styleId="outline4">
    <w:name w:val="outline 4"/>
    <w:basedOn w:val="DefaultParagraphFont"/>
    <w:qFormat/>
    <w:rPr/>
  </w:style>
  <w:style w:type="character" w:styleId="outline5">
    <w:name w:val="outline 5"/>
    <w:basedOn w:val="DefaultParagraphFont"/>
    <w:qFormat/>
    <w:rPr/>
  </w:style>
  <w:style w:type="character" w:styleId="outline6">
    <w:name w:val="outline 6"/>
    <w:basedOn w:val="DefaultParagraphFont"/>
    <w:qFormat/>
    <w:rPr/>
  </w:style>
  <w:style w:type="character" w:styleId="outline7">
    <w:name w:val="outline 7"/>
    <w:basedOn w:val="DefaultParagraphFont"/>
    <w:qFormat/>
    <w:rPr/>
  </w:style>
  <w:style w:type="character" w:styleId="article6">
    <w:name w:val="article 6"/>
    <w:basedOn w:val="DefaultParagraphFont"/>
    <w:qFormat/>
    <w:rPr/>
  </w:style>
  <w:style w:type="character" w:styleId="article7">
    <w:name w:val="article 7"/>
    <w:basedOn w:val="DefaultParagraphFont"/>
    <w:qFormat/>
    <w:rPr/>
  </w:style>
  <w:style w:type="character" w:styleId="shortoutline8">
    <w:name w:val="shortoutline 8"/>
    <w:basedOn w:val="DefaultParagraphFont"/>
    <w:qFormat/>
    <w:rPr/>
  </w:style>
  <w:style w:type="character" w:styleId="section7">
    <w:name w:val="section 7"/>
    <w:basedOn w:val="DefaultParagraphFont"/>
    <w:qFormat/>
    <w:rPr>
      <w:rFonts w:ascii="CG Times;Times New Roman" w:hAnsi="CG Times;Times New Roman" w:cs="CG Times;Times New Roman"/>
      <w:sz w:val="24"/>
      <w:lang w:val="en-US"/>
    </w:rPr>
  </w:style>
  <w:style w:type="character" w:styleId="shortoutline5">
    <w:name w:val="shortoutline 5"/>
    <w:basedOn w:val="DefaultParagraphFont"/>
    <w:qFormat/>
    <w:rPr/>
  </w:style>
  <w:style w:type="character" w:styleId="article8">
    <w:name w:val="article 8"/>
    <w:basedOn w:val="DefaultParagraphFont"/>
    <w:qFormat/>
    <w:rPr/>
  </w:style>
  <w:style w:type="character" w:styleId="shortoutline3">
    <w:name w:val="shortoutline 3"/>
    <w:basedOn w:val="DefaultParagraphFont"/>
    <w:qFormat/>
    <w:rPr/>
  </w:style>
  <w:style w:type="character" w:styleId="shortoutline4">
    <w:name w:val="shortoutline 4"/>
    <w:basedOn w:val="DefaultParagraphFont"/>
    <w:qFormat/>
    <w:rPr/>
  </w:style>
  <w:style w:type="character" w:styleId="section2">
    <w:name w:val="section 2"/>
    <w:basedOn w:val="DefaultParagraphFont"/>
    <w:qFormat/>
    <w:rPr/>
  </w:style>
  <w:style w:type="character" w:styleId="section3">
    <w:name w:val="section 3"/>
    <w:basedOn w:val="DefaultParagraphFont"/>
    <w:qFormat/>
    <w:rPr/>
  </w:style>
  <w:style w:type="character" w:styleId="section4">
    <w:name w:val="section 4"/>
    <w:basedOn w:val="DefaultParagraphFont"/>
    <w:qFormat/>
    <w:rPr/>
  </w:style>
  <w:style w:type="character" w:styleId="section5">
    <w:name w:val="section 5"/>
    <w:basedOn w:val="DefaultParagraphFont"/>
    <w:qFormat/>
    <w:rPr/>
  </w:style>
  <w:style w:type="character" w:styleId="section6">
    <w:name w:val="section 6"/>
    <w:basedOn w:val="DefaultParagraphFont"/>
    <w:qFormat/>
    <w:rPr/>
  </w:style>
  <w:style w:type="character" w:styleId="section8">
    <w:name w:val="section 8"/>
    <w:basedOn w:val="DefaultParagraphFont"/>
    <w:qFormat/>
    <w:rPr/>
  </w:style>
  <w:style w:type="character" w:styleId="4-level2">
    <w:name w:val="4-level 2"/>
    <w:basedOn w:val="DefaultParagraphFont"/>
    <w:qFormat/>
    <w:rPr/>
  </w:style>
  <w:style w:type="character" w:styleId="4-level3">
    <w:name w:val="4-level 3"/>
    <w:basedOn w:val="DefaultParagraphFont"/>
    <w:qFormat/>
    <w:rPr/>
  </w:style>
  <w:style w:type="character" w:styleId="4-level4">
    <w:name w:val="4-level 4"/>
    <w:basedOn w:val="DefaultParagraphFont"/>
    <w:qFormat/>
    <w:rPr/>
  </w:style>
  <w:style w:type="character" w:styleId="4-level5">
    <w:name w:val="4-level 5"/>
    <w:basedOn w:val="DefaultParagraphFont"/>
    <w:qFormat/>
    <w:rPr/>
  </w:style>
  <w:style w:type="character" w:styleId="4-level6">
    <w:name w:val="4-level 6"/>
    <w:basedOn w:val="DefaultParagraphFont"/>
    <w:qFormat/>
    <w:rPr/>
  </w:style>
  <w:style w:type="character" w:styleId="4-level7">
    <w:name w:val="4-level 7"/>
    <w:basedOn w:val="DefaultParagraphFont"/>
    <w:qFormat/>
    <w:rPr/>
  </w:style>
  <w:style w:type="character" w:styleId="4-level8">
    <w:name w:val="4-level 8"/>
    <w:basedOn w:val="DefaultParagraphFont"/>
    <w:qFormat/>
    <w:rPr/>
  </w:style>
  <w:style w:type="character" w:styleId="2-level3">
    <w:name w:val="2-level 3"/>
    <w:basedOn w:val="DefaultParagraphFont"/>
    <w:qFormat/>
    <w:rPr/>
  </w:style>
  <w:style w:type="character" w:styleId="interrogatory2">
    <w:name w:val="interrogatory 2"/>
    <w:basedOn w:val="DefaultParagraphFont"/>
    <w:qFormat/>
    <w:rPr/>
  </w:style>
  <w:style w:type="character" w:styleId="interrogatory3">
    <w:name w:val="interrogatory 3"/>
    <w:basedOn w:val="DefaultParagraphFont"/>
    <w:qFormat/>
    <w:rPr/>
  </w:style>
  <w:style w:type="character" w:styleId="interrogatory4">
    <w:name w:val="interrogatory 4"/>
    <w:basedOn w:val="DefaultParagraphFont"/>
    <w:qFormat/>
    <w:rPr/>
  </w:style>
  <w:style w:type="character" w:styleId="interrogatory5">
    <w:name w:val="interrogatory 5"/>
    <w:basedOn w:val="DefaultParagraphFont"/>
    <w:qFormat/>
    <w:rPr/>
  </w:style>
  <w:style w:type="character" w:styleId="interrogatory6">
    <w:name w:val="interrogatory 6"/>
    <w:basedOn w:val="DefaultParagraphFont"/>
    <w:qFormat/>
    <w:rPr/>
  </w:style>
  <w:style w:type="character" w:styleId="interrogatory7">
    <w:name w:val="interrogatory 7"/>
    <w:basedOn w:val="DefaultParagraphFont"/>
    <w:qFormat/>
    <w:rPr/>
  </w:style>
  <w:style w:type="character" w:styleId="productnrequest2">
    <w:name w:val="productn request 2"/>
    <w:basedOn w:val="DefaultParagraphFont"/>
    <w:qFormat/>
    <w:rPr/>
  </w:style>
  <w:style w:type="character" w:styleId="productnrequest3">
    <w:name w:val="productn request 3"/>
    <w:basedOn w:val="DefaultParagraphFont"/>
    <w:qFormat/>
    <w:rPr/>
  </w:style>
  <w:style w:type="character" w:styleId="productnrequest4">
    <w:name w:val="productn request 4"/>
    <w:basedOn w:val="DefaultParagraphFont"/>
    <w:qFormat/>
    <w:rPr/>
  </w:style>
  <w:style w:type="character" w:styleId="productnrequest5">
    <w:name w:val="productn request 5"/>
    <w:basedOn w:val="DefaultParagraphFont"/>
    <w:qFormat/>
    <w:rPr/>
  </w:style>
  <w:style w:type="character" w:styleId="productnrequest6">
    <w:name w:val="productn request 6"/>
    <w:basedOn w:val="DefaultParagraphFont"/>
    <w:qFormat/>
    <w:rPr/>
  </w:style>
  <w:style w:type="character" w:styleId="productnrequest7">
    <w:name w:val="productn request 7"/>
    <w:basedOn w:val="DefaultParagraphFont"/>
    <w:qFormat/>
    <w:rPr/>
  </w:style>
  <w:style w:type="character" w:styleId="outline8">
    <w:name w:val="outline 8"/>
    <w:basedOn w:val="DefaultParagraphFont"/>
    <w:qFormat/>
    <w:rPr/>
  </w:style>
  <w:style w:type="character" w:styleId="shortoutline1">
    <w:name w:val="shortoutline 1"/>
    <w:basedOn w:val="DefaultParagraphFont"/>
    <w:qFormat/>
    <w:rPr/>
  </w:style>
  <w:style w:type="character" w:styleId="documentrequest4">
    <w:name w:val="document request 4"/>
    <w:basedOn w:val="DefaultParagraphFont"/>
    <w:qFormat/>
    <w:rPr/>
  </w:style>
  <w:style w:type="character" w:styleId="documentrequest5">
    <w:name w:val="document request 5"/>
    <w:basedOn w:val="DefaultParagraphFont"/>
    <w:qFormat/>
    <w:rPr/>
  </w:style>
  <w:style w:type="character" w:styleId="documentrequest6">
    <w:name w:val="document request 6"/>
    <w:basedOn w:val="DefaultParagraphFont"/>
    <w:qFormat/>
    <w:rPr/>
  </w:style>
  <w:style w:type="character" w:styleId="documentrequest7">
    <w:name w:val="document request 7"/>
    <w:basedOn w:val="DefaultParagraphFont"/>
    <w:qFormat/>
    <w:rPr/>
  </w:style>
  <w:style w:type="character" w:styleId="aa2">
    <w:name w:val="aa 2"/>
    <w:basedOn w:val="DefaultParagraphFont"/>
    <w:qFormat/>
    <w:rPr/>
  </w:style>
  <w:style w:type="character" w:styleId="aa3">
    <w:name w:val="aa 3"/>
    <w:basedOn w:val="DefaultParagraphFont"/>
    <w:qFormat/>
    <w:rPr/>
  </w:style>
  <w:style w:type="character" w:styleId="aa4">
    <w:name w:val="aa 4"/>
    <w:basedOn w:val="DefaultParagraphFont"/>
    <w:qFormat/>
    <w:rPr/>
  </w:style>
  <w:style w:type="character" w:styleId="aa5">
    <w:name w:val="aa 5"/>
    <w:basedOn w:val="DefaultParagraphFont"/>
    <w:qFormat/>
    <w:rPr/>
  </w:style>
  <w:style w:type="character" w:styleId="aa6">
    <w:name w:val="aa 6"/>
    <w:basedOn w:val="DefaultParagraphFont"/>
    <w:qFormat/>
    <w:rPr/>
  </w:style>
  <w:style w:type="character" w:styleId="aa7">
    <w:name w:val="aa 7"/>
    <w:basedOn w:val="DefaultParagraphFont"/>
    <w:qFormat/>
    <w:rPr/>
  </w:style>
  <w:style w:type="character" w:styleId="aa8">
    <w:name w:val="aa 8"/>
    <w:basedOn w:val="DefaultParagraphFont"/>
    <w:qFormat/>
    <w:rPr/>
  </w:style>
  <w:style w:type="character" w:styleId="article1">
    <w:name w:val="article 1"/>
    <w:basedOn w:val="DefaultParagraphFont"/>
    <w:qFormat/>
    <w:rPr/>
  </w:style>
  <w:style w:type="character" w:styleId="artsect3">
    <w:name w:val="artsect 3"/>
    <w:basedOn w:val="DefaultParagraphFont"/>
    <w:qFormat/>
    <w:rPr/>
  </w:style>
  <w:style w:type="character" w:styleId="artsect4">
    <w:name w:val="artsect 4"/>
    <w:basedOn w:val="DefaultParagraphFont"/>
    <w:qFormat/>
    <w:rPr/>
  </w:style>
  <w:style w:type="character" w:styleId="artsect8">
    <w:name w:val="artsect 8"/>
    <w:basedOn w:val="DefaultParagraph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right" w:pos="8640" w:leader="none"/>
      </w:tabs>
      <w:suppressAutoHyphens w:val="true"/>
    </w:pPr>
    <w:rPr/>
  </w:style>
  <w:style w:type="paragraph" w:styleId="Header">
    <w:name w:val="header"/>
    <w:basedOn w:val="Normal"/>
    <w:pPr>
      <w:tabs>
        <w:tab w:val="clear" w:pos="720"/>
        <w:tab w:val="left" w:pos="0" w:leader="none"/>
        <w:tab w:val="right" w:pos="8640" w:leader="none"/>
      </w:tabs>
      <w:suppressAutoHyphens w:val="true"/>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2000-06-20T15:51:00Z</dcterms:created>
  <dc:creator>PFERGUSON</dc:creator>
  <dc:description/>
  <dc:language>en-CA</dc:language>
  <cp:lastModifiedBy>MWindmiller</cp:lastModifiedBy>
  <dcterms:modified xsi:type="dcterms:W3CDTF">2000-06-20T15:51:00Z</dcterms:modified>
  <cp:revision>2</cp:revision>
  <dc:subject/>
  <dc:title>Trustee Schedule B [SCHEDULE]</dc:title>
</cp:coreProperties>
</file>