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April 4, 2001</w:t>
      </w:r>
    </w:p>
    <w:p>
      <w:pPr>
        <w:pStyle w:val="Normal"/>
        <w:rPr/>
      </w:pPr>
      <w:r>
        <w:rPr/>
      </w:r>
    </w:p>
    <w:p>
      <w:pPr>
        <w:pStyle w:val="Normal"/>
        <w:rPr/>
      </w:pPr>
      <w:r>
        <w:rPr/>
        <w:t>Senator Nell Soto</w:t>
      </w:r>
    </w:p>
    <w:p>
      <w:pPr>
        <w:pStyle w:val="Normal"/>
        <w:rPr/>
      </w:pPr>
      <w:r>
        <w:rPr/>
        <w:t>Senator Jack Scott</w:t>
      </w:r>
    </w:p>
    <w:p>
      <w:pPr>
        <w:pStyle w:val="Normal"/>
        <w:rPr/>
      </w:pPr>
      <w:r>
        <w:rPr/>
        <w:t>State Capitol</w:t>
      </w:r>
    </w:p>
    <w:p>
      <w:pPr>
        <w:pStyle w:val="Normal"/>
        <w:rPr/>
      </w:pPr>
      <w:r>
        <w:rPr/>
        <w:t>Sacramento, CA 95814</w:t>
      </w:r>
    </w:p>
    <w:p>
      <w:pPr>
        <w:pStyle w:val="Normal"/>
        <w:rPr/>
      </w:pPr>
      <w:r>
        <w:rPr/>
      </w:r>
    </w:p>
    <w:p>
      <w:pPr>
        <w:pStyle w:val="Normal"/>
        <w:rPr/>
      </w:pPr>
      <w:r>
        <w:rPr/>
        <w:t>Re:</w:t>
        <w:tab/>
      </w:r>
      <w:r>
        <w:rPr>
          <w:u w:val="single"/>
        </w:rPr>
        <w:t>Senate Bill 1X – (as amended April 4, 2001)</w:t>
      </w:r>
    </w:p>
    <w:p>
      <w:pPr>
        <w:pStyle w:val="Normal"/>
        <w:ind w:firstLine="720" w:end="0"/>
        <w:rPr>
          <w:u w:val="single"/>
        </w:rPr>
      </w:pPr>
      <w:r>
        <w:rPr>
          <w:u w:val="single"/>
        </w:rPr>
        <w:t>Windfall Profits Tax on Electric Generators – OPPOSE</w:t>
      </w:r>
    </w:p>
    <w:p>
      <w:pPr>
        <w:pStyle w:val="Normal"/>
        <w:rPr>
          <w:u w:val="single"/>
        </w:rPr>
      </w:pPr>
      <w:r>
        <w:rPr>
          <w:u w:val="single"/>
        </w:rPr>
      </w:r>
    </w:p>
    <w:p>
      <w:pPr>
        <w:pStyle w:val="Normal"/>
        <w:rPr/>
      </w:pPr>
      <w:r>
        <w:rPr/>
        <w:t>Dear Senators Soto and Scott,</w:t>
      </w:r>
    </w:p>
    <w:p>
      <w:pPr>
        <w:pStyle w:val="Normal"/>
        <w:rPr/>
      </w:pPr>
      <w:r>
        <w:rPr/>
      </w:r>
    </w:p>
    <w:p>
      <w:pPr>
        <w:pStyle w:val="Normal"/>
        <w:rPr/>
      </w:pPr>
      <w:r>
        <w:rPr/>
        <w:tab/>
        <w:t xml:space="preserve">We represent Reliant Energy, which has owned and operated five generating stations in California since 1998.  The stations are located in Daggett, Etiwanda, Goleta and two in Oxnard.  Reliant Energy </w:t>
      </w:r>
      <w:r>
        <w:rPr>
          <w:u w:val="single"/>
        </w:rPr>
        <w:t>strongly opposes</w:t>
      </w:r>
      <w:r>
        <w:rPr/>
        <w:t xml:space="preserve"> SB 1X as amended April 4.  Electricity generators did not create the electricity shortage, and building new generation plants in California – which this bill totally discourages – is the only way out of the electricity shortage.</w:t>
      </w:r>
    </w:p>
    <w:p>
      <w:pPr>
        <w:pStyle w:val="Normal"/>
        <w:rPr/>
      </w:pPr>
      <w:r>
        <w:rPr/>
      </w:r>
    </w:p>
    <w:p>
      <w:pPr>
        <w:pStyle w:val="Normal"/>
        <w:rPr/>
      </w:pPr>
      <w:r>
        <w:rPr/>
        <w:tab/>
        <w:t>First, the idea that the Legislature should be asked to enact a windfall profits tax, “in response to perceived abuses by power generation companies” in the words of the committee analysis, is preposterous when there are only unsubstantiated rumors in support of that allegation.  Indeed, the Senate itself has just formed a select committee chaired by Senator Dunn to look into allegations of undue profits, and the committee has neither commenced its investigation, nor scheduled any hearings to further its quest.  Reliant Energy has told Senator Dunn that it intends to cooperate fully, and looks forward to putting on the record for the first time its brief history of operations in California and the unexpectedly turbulent times which have enveloped everyone concerned with the production and use of electricity in the last 15 months.</w:t>
      </w:r>
    </w:p>
    <w:p>
      <w:pPr>
        <w:pStyle w:val="Normal"/>
        <w:rPr/>
      </w:pPr>
      <w:r>
        <w:rPr/>
      </w:r>
    </w:p>
    <w:p>
      <w:pPr>
        <w:pStyle w:val="Normal"/>
        <w:rPr/>
      </w:pPr>
      <w:r>
        <w:rPr/>
        <w:tab/>
        <w:t>Second, the record at every governmental level repeatedly confirms the proposition that no government can tax its way to lower prices for any commodity, with the resultant damper on further investment to produce that commodity.  It would seem that everyone would understand that exactly the opposite is true: the state must boldly act to encourage immediate investment in new power generation facilities in order to dramatically increase the electricity supply and bring prices down.</w:t>
      </w:r>
    </w:p>
    <w:p>
      <w:pPr>
        <w:pStyle w:val="Normal"/>
        <w:rPr/>
      </w:pPr>
      <w:r>
        <w:rPr/>
      </w:r>
    </w:p>
    <w:p>
      <w:pPr>
        <w:pStyle w:val="Normal"/>
        <w:rPr/>
      </w:pPr>
      <w:r>
        <w:rPr/>
        <w:tab/>
        <w:t>Third, there are several reasons why California electricity prices have soared in the past year, and all have played a major role at one time or another in the current crisis. They are: 1. higher natural gas costs;  2. air emission credit costs;  3. reduction in available hydro power;  4. decrease in net imports;  5. structural market flaws, including over-reliance on the spot market and under-reliance on long-term energy supply contracts;  6. frozen retail rates that have preluded any real signal to consumers that electricity was getting more expensive;  7. increased demand.  Your amended SB 1X addresses none of these crucial factors.</w:t>
      </w:r>
    </w:p>
    <w:p>
      <w:pPr>
        <w:pStyle w:val="Normal"/>
        <w:rPr/>
      </w:pPr>
      <w:r>
        <w:rPr/>
      </w:r>
    </w:p>
    <w:p>
      <w:pPr>
        <w:pStyle w:val="Normal"/>
        <w:rPr/>
      </w:pPr>
      <w:r>
        <w:rPr/>
        <w:tab/>
        <w:t>We consider the proposed windfall profits tax on generators to be a purely punitive measure that fails to take into consideration some fairly obvious reasons why a company’s net profit might rise.  In this case, the fact that we and other generators have spectacularly increased energy production over the last two years in response to the crisis, in many cases from older facilities that would otherwise be facing major maintenance, retirement, or replacement, absolutely must be taken into consideration if this bill moves forward.</w:t>
      </w:r>
    </w:p>
    <w:p>
      <w:pPr>
        <w:pStyle w:val="Normal"/>
        <w:rPr/>
      </w:pPr>
      <w:r>
        <w:rPr/>
      </w:r>
    </w:p>
    <w:p>
      <w:pPr>
        <w:pStyle w:val="Normal"/>
        <w:rPr/>
      </w:pPr>
      <w:r>
        <w:rPr/>
        <w:tab/>
        <w:t>We are ready at any time to meet and discuss our position of opposition and the above statements.</w:t>
      </w:r>
    </w:p>
    <w:p>
      <w:pPr>
        <w:pStyle w:val="Normal"/>
        <w:rPr/>
      </w:pPr>
      <w:r>
        <w:rPr/>
      </w:r>
    </w:p>
    <w:p>
      <w:pPr>
        <w:pStyle w:val="Normal"/>
        <w:rPr/>
      </w:pPr>
      <w:r>
        <w:rPr/>
        <w:tab/>
        <w:tab/>
        <w:tab/>
        <w:tab/>
        <w:tab/>
        <w:tab/>
        <w:tab/>
        <w:t xml:space="preserve">Sincerely, </w:t>
      </w:r>
    </w:p>
    <w:p>
      <w:pPr>
        <w:pStyle w:val="Normal"/>
        <w:rPr/>
      </w:pPr>
      <w:r>
        <w:rPr/>
      </w:r>
    </w:p>
    <w:p>
      <w:pPr>
        <w:pStyle w:val="Normal"/>
        <w:rPr/>
      </w:pPr>
      <w:r>
        <w:rPr/>
      </w:r>
    </w:p>
    <w:p>
      <w:pPr>
        <w:pStyle w:val="Normal"/>
        <w:rPr/>
      </w:pPr>
      <w:r>
        <w:rPr/>
      </w:r>
    </w:p>
    <w:p>
      <w:pPr>
        <w:pStyle w:val="Normal"/>
        <w:rPr/>
      </w:pPr>
      <w:r>
        <w:rPr/>
        <w:tab/>
        <w:tab/>
        <w:tab/>
        <w:tab/>
        <w:tab/>
        <w:tab/>
        <w:tab/>
        <w:t>Frederick M. Pownall</w:t>
      </w:r>
    </w:p>
    <w:p>
      <w:pPr>
        <w:pStyle w:val="Normal"/>
        <w:rPr/>
      </w:pPr>
      <w:r>
        <w:rPr/>
      </w:r>
    </w:p>
    <w:p>
      <w:pPr>
        <w:pStyle w:val="Normal"/>
        <w:rPr/>
      </w:pPr>
      <w:r>
        <w:rPr/>
        <w:t>cc:</w:t>
        <w:tab/>
        <w:t>Members of the Senate Revenue &amp; Taxation Committee</w:t>
      </w:r>
    </w:p>
    <w:p>
      <w:pPr>
        <w:pStyle w:val="Normal"/>
        <w:rPr/>
      </w:pPr>
      <w:r>
        <w:rPr/>
      </w:r>
    </w:p>
    <w:p>
      <w:pPr>
        <w:pStyle w:val="Normal"/>
        <w:rPr/>
      </w:pPr>
      <w:r>
        <w:rPr/>
        <w:t>attachments (3)</w:t>
      </w:r>
    </w:p>
    <w:p>
      <w:pPr>
        <w:pStyle w:val="Normal"/>
        <w:rPr/>
      </w:pPr>
      <w:r>
        <w:rPr/>
      </w:r>
    </w:p>
    <w:p>
      <w:pPr>
        <w:pStyle w:val="Normal"/>
        <w:rPr/>
      </w:pPr>
      <w:r>
        <w:rPr/>
      </w:r>
    </w:p>
    <w:p>
      <w:pPr>
        <w:pStyle w:val="Normal"/>
        <w:rPr/>
      </w:pPr>
      <w:r>
        <w:rPr/>
      </w:r>
    </w:p>
    <w:p>
      <w:pPr>
        <w:pStyle w:val="Normal"/>
        <w:rPr/>
      </w:pPr>
      <w:r>
        <w:rPr/>
        <w:tab/>
      </w:r>
    </w:p>
    <w:p>
      <w:pPr>
        <w:pStyle w:val="Normal"/>
        <w:ind w:firstLine="720" w:end="0"/>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2001-04-06T14:52:00Z</dcterms:created>
  <dc:creator>Frederick M. Pownall</dc:creator>
  <dc:description/>
  <dc:language>en-CA</dc:language>
  <cp:lastModifiedBy>Marie</cp:lastModifiedBy>
  <dcterms:modified xsi:type="dcterms:W3CDTF">2001-04-06T14:52:00Z</dcterms:modified>
  <cp:revision>2</cp:revision>
  <dc:subject/>
  <dc:title>April 4, 2001</dc:title>
</cp:coreProperties>
</file>