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11.png" ContentType="image/png"/>
  <Override PartName="/word/media/image8.png" ContentType="image/png"/>
  <Override PartName="/word/media/image12.png" ContentType="image/png"/>
  <Override PartName="/word/media/image9.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tabs>
              <w:tab w:val="clear" w:pos="720"/>
              <w:tab w:val="right" w:pos="8990" w:leader="dot"/>
            </w:tabs>
            <w:spacing w:before="360" w:after="0"/>
            <w:rPr>
              <w:rFonts w:ascii="Times New Roman" w:hAnsi="Times New Roman" w:cs="Times New Roman"/>
              <w:b w:val="false"/>
              <w:caps w:val="false"/>
              <w:smallCaps w:val="false"/>
              <w:szCs w:val="24"/>
              <w:lang w:val="en-CA" w:eastAsia="en-CA"/>
            </w:rPr>
          </w:pPr>
          <w:r>
            <w:fldChar w:fldCharType="begin"/>
          </w:r>
          <w:r>
            <w:rPr>
              <w:rStyle w:val="IndexLink"/>
              <w:szCs w:val="28"/>
              <w:lang w:val="en-CA" w:eastAsia="en-CA"/>
            </w:rPr>
            <w:instrText xml:space="preserve"> TOC \o "1-3" \h \z </w:instrText>
          </w:r>
          <w:r>
            <w:rPr>
              <w:rStyle w:val="IndexLink"/>
              <w:szCs w:val="28"/>
              <w:lang w:val="en-CA" w:eastAsia="en-CA"/>
            </w:rPr>
            <w:fldChar w:fldCharType="separate"/>
          </w:r>
          <w:hyperlink w:anchor="__RefHeading___Toc511531549">
            <w:r>
              <w:rPr>
                <w:rStyle w:val="IndexLink"/>
                <w:szCs w:val="28"/>
                <w:lang w:val="en-CA" w:eastAsia="en-CA"/>
              </w:rPr>
              <w:t>SAP Office Connector for Outlook</w:t>
            </w:r>
            <w:r>
              <w:rPr>
                <w:rStyle w:val="IndexLink"/>
                <w:lang w:val="en-CA" w:eastAsia="en-CA"/>
              </w:rPr>
              <w:tab/>
              <w:t>2</w:t>
            </w:r>
          </w:hyperlink>
        </w:p>
        <w:p>
          <w:pPr>
            <w:pStyle w:val="TOC2"/>
            <w:tabs>
              <w:tab w:val="clear" w:pos="720"/>
              <w:tab w:val="right" w:pos="8990" w:leader="dot"/>
            </w:tabs>
            <w:rPr>
              <w:rFonts w:ascii="Times New Roman" w:hAnsi="Times New Roman" w:cs="Times New Roman"/>
              <w:b w:val="false"/>
              <w:sz w:val="24"/>
              <w:szCs w:val="24"/>
              <w:lang w:val="en-CA" w:eastAsia="en-CA"/>
            </w:rPr>
          </w:pPr>
          <w:hyperlink w:anchor="__RefHeading___Toc511531550">
            <w:r>
              <w:rPr>
                <w:rStyle w:val="IndexLink"/>
                <w:lang w:val="en-CA" w:eastAsia="en-CA"/>
              </w:rPr>
              <w:t>Overview</w:t>
              <w:tab/>
              <w:t>2</w:t>
            </w:r>
          </w:hyperlink>
        </w:p>
        <w:p>
          <w:pPr>
            <w:pStyle w:val="TOC2"/>
            <w:tabs>
              <w:tab w:val="clear" w:pos="720"/>
              <w:tab w:val="right" w:pos="8990" w:leader="dot"/>
            </w:tabs>
            <w:rPr>
              <w:rFonts w:ascii="Times New Roman" w:hAnsi="Times New Roman" w:cs="Times New Roman"/>
              <w:b w:val="false"/>
              <w:sz w:val="24"/>
              <w:szCs w:val="24"/>
              <w:lang w:val="en-CA" w:eastAsia="en-CA"/>
            </w:rPr>
          </w:pPr>
          <w:hyperlink w:anchor="__RefHeading___Toc511531551">
            <w:r>
              <w:rPr>
                <w:rStyle w:val="IndexLink"/>
                <w:lang w:val="en-CA" w:eastAsia="en-CA"/>
              </w:rPr>
              <w:t>Prerequisites – Determining where, or if, to begin</w:t>
              <w:tab/>
              <w:t>2</w:t>
            </w:r>
          </w:hyperlink>
        </w:p>
        <w:p>
          <w:pPr>
            <w:pStyle w:val="TOC2"/>
            <w:tabs>
              <w:tab w:val="clear" w:pos="720"/>
              <w:tab w:val="right" w:pos="8990" w:leader="dot"/>
            </w:tabs>
            <w:rPr>
              <w:rFonts w:ascii="Times New Roman" w:hAnsi="Times New Roman" w:cs="Times New Roman"/>
              <w:b w:val="false"/>
              <w:sz w:val="24"/>
              <w:szCs w:val="24"/>
              <w:lang w:val="en-CA" w:eastAsia="en-CA"/>
            </w:rPr>
          </w:pPr>
          <w:hyperlink w:anchor="__RefHeading___Toc511531552">
            <w:r>
              <w:rPr>
                <w:rStyle w:val="IndexLink"/>
                <w:lang w:val="en-CA" w:eastAsia="en-CA"/>
              </w:rPr>
              <w:t>Setup</w:t>
              <w:tab/>
              <w:t>3</w:t>
            </w:r>
          </w:hyperlink>
        </w:p>
        <w:p>
          <w:pPr>
            <w:pStyle w:val="TOC2"/>
            <w:tabs>
              <w:tab w:val="clear" w:pos="720"/>
              <w:tab w:val="right" w:pos="8990" w:leader="dot"/>
            </w:tabs>
            <w:rPr>
              <w:rFonts w:ascii="Times New Roman" w:hAnsi="Times New Roman" w:cs="Times New Roman"/>
              <w:b w:val="false"/>
              <w:sz w:val="24"/>
              <w:szCs w:val="24"/>
              <w:lang w:val="en-CA" w:eastAsia="en-CA"/>
            </w:rPr>
          </w:pPr>
          <w:hyperlink w:anchor="__RefHeading___Toc511531553">
            <w:r>
              <w:rPr>
                <w:rStyle w:val="IndexLink"/>
                <w:lang w:val="en-CA" w:eastAsia="en-CA"/>
              </w:rPr>
              <w:t>Recovering from an Error</w:t>
              <w:tab/>
              <w:t>7</w:t>
            </w:r>
          </w:hyperlink>
        </w:p>
        <w:p>
          <w:pPr>
            <w:pStyle w:val="TOC2"/>
            <w:tabs>
              <w:tab w:val="clear" w:pos="720"/>
              <w:tab w:val="right" w:pos="8990" w:leader="dot"/>
            </w:tabs>
            <w:rPr>
              <w:rFonts w:ascii="Times New Roman" w:hAnsi="Times New Roman" w:cs="Times New Roman"/>
              <w:b w:val="false"/>
              <w:sz w:val="24"/>
              <w:szCs w:val="24"/>
              <w:lang w:val="en-CA" w:eastAsia="en-CA"/>
            </w:rPr>
          </w:pPr>
          <w:hyperlink w:anchor="__RefHeading___Toc511531554">
            <w:r>
              <w:rPr>
                <w:rStyle w:val="IndexLink"/>
                <w:lang w:val="en-CA" w:eastAsia="en-CA"/>
              </w:rPr>
              <w:t>Special Issues</w:t>
              <w:tab/>
              <w:t>8</w:t>
            </w:r>
          </w:hyperlink>
        </w:p>
        <w:p>
          <w:pPr>
            <w:pStyle w:val="TOC3"/>
            <w:tabs>
              <w:tab w:val="clear" w:pos="720"/>
              <w:tab w:val="right" w:pos="8990" w:leader="dot"/>
            </w:tabs>
            <w:rPr>
              <w:rFonts w:ascii="Times New Roman" w:hAnsi="Times New Roman" w:cs="Times New Roman"/>
              <w:i w:val="false"/>
              <w:i w:val="false"/>
              <w:caps w:val="false"/>
              <w:smallCaps w:val="false"/>
              <w:sz w:val="24"/>
              <w:szCs w:val="24"/>
              <w:lang w:val="en-CA" w:eastAsia="en-CA"/>
            </w:rPr>
          </w:pPr>
          <w:hyperlink w:anchor="__RefHeading___Toc511531555">
            <w:r>
              <w:rPr>
                <w:rStyle w:val="IndexLink"/>
                <w:szCs w:val="22"/>
                <w:lang w:val="en-CA" w:eastAsia="en-CA"/>
              </w:rPr>
              <w:t>SAP Logon Dialog</w:t>
            </w:r>
            <w:r>
              <w:rPr>
                <w:rStyle w:val="IndexLink"/>
                <w:lang w:val="en-CA" w:eastAsia="en-CA"/>
              </w:rPr>
              <w:tab/>
              <w:t>8</w:t>
            </w:r>
          </w:hyperlink>
        </w:p>
        <w:p>
          <w:pPr>
            <w:pStyle w:val="TOC3"/>
            <w:tabs>
              <w:tab w:val="clear" w:pos="720"/>
              <w:tab w:val="right" w:pos="8990" w:leader="dot"/>
            </w:tabs>
            <w:rPr>
              <w:rFonts w:ascii="Times New Roman" w:hAnsi="Times New Roman" w:cs="Times New Roman"/>
              <w:i w:val="false"/>
              <w:i w:val="false"/>
              <w:caps w:val="false"/>
              <w:smallCaps w:val="false"/>
              <w:sz w:val="24"/>
              <w:szCs w:val="24"/>
              <w:lang w:val="en-CA" w:eastAsia="en-CA"/>
            </w:rPr>
          </w:pPr>
          <w:hyperlink w:anchor="__RefHeading___Toc511531556">
            <w:r>
              <w:rPr>
                <w:rStyle w:val="IndexLink"/>
                <w:szCs w:val="22"/>
                <w:lang w:val="en-CA" w:eastAsia="en-CA"/>
              </w:rPr>
              <w:t>Deleting Regular Messages</w:t>
            </w:r>
            <w:r>
              <w:rPr>
                <w:rStyle w:val="IndexLink"/>
                <w:lang w:val="en-CA" w:eastAsia="en-CA"/>
              </w:rPr>
              <w:tab/>
              <w:t>8</w:t>
            </w:r>
          </w:hyperlink>
        </w:p>
        <w:p>
          <w:pPr>
            <w:pStyle w:val="TOC3"/>
            <w:tabs>
              <w:tab w:val="clear" w:pos="720"/>
              <w:tab w:val="right" w:pos="8990" w:leader="dot"/>
            </w:tabs>
            <w:rPr>
              <w:rFonts w:ascii="Times New Roman" w:hAnsi="Times New Roman" w:cs="Times New Roman"/>
              <w:i w:val="false"/>
              <w:i w:val="false"/>
              <w:caps w:val="false"/>
              <w:smallCaps w:val="false"/>
              <w:sz w:val="24"/>
              <w:szCs w:val="24"/>
              <w:lang w:val="en-CA" w:eastAsia="en-CA"/>
            </w:rPr>
          </w:pPr>
          <w:hyperlink w:anchor="__RefHeading___Toc511531557">
            <w:r>
              <w:rPr>
                <w:rStyle w:val="IndexLink"/>
                <w:szCs w:val="22"/>
                <w:lang w:val="en-CA" w:eastAsia="en-CA"/>
              </w:rPr>
              <w:t>Emptying Trash Folder</w:t>
            </w:r>
            <w:r>
              <w:rPr>
                <w:rStyle w:val="IndexLink"/>
                <w:lang w:val="en-CA" w:eastAsia="en-CA"/>
              </w:rPr>
              <w:tab/>
              <w:t>8</w:t>
            </w:r>
          </w:hyperlink>
        </w:p>
        <w:p>
          <w:pPr>
            <w:pStyle w:val="TOC3"/>
            <w:tabs>
              <w:tab w:val="clear" w:pos="720"/>
              <w:tab w:val="right" w:pos="8990" w:leader="dot"/>
            </w:tabs>
            <w:rPr>
              <w:rFonts w:ascii="Times New Roman" w:hAnsi="Times New Roman" w:cs="Times New Roman"/>
              <w:i w:val="false"/>
              <w:i w:val="false"/>
              <w:caps w:val="false"/>
              <w:smallCaps w:val="false"/>
              <w:sz w:val="24"/>
              <w:szCs w:val="24"/>
              <w:lang w:val="en-CA" w:eastAsia="en-CA"/>
            </w:rPr>
          </w:pPr>
          <w:hyperlink w:anchor="__RefHeading___Toc511531558">
            <w:r>
              <w:rPr>
                <w:rStyle w:val="IndexLink"/>
                <w:szCs w:val="22"/>
                <w:lang w:val="en-CA" w:eastAsia="en-CA"/>
              </w:rPr>
              <w:t>Refreshing the SAP Inbox</w:t>
            </w:r>
            <w:r>
              <w:rPr>
                <w:rStyle w:val="IndexLink"/>
                <w:lang w:val="en-CA" w:eastAsia="en-CA"/>
              </w:rPr>
              <w:tab/>
              <w:t>8</w:t>
            </w:r>
          </w:hyperlink>
        </w:p>
        <w:p>
          <w:pPr>
            <w:pStyle w:val="TOC3"/>
            <w:tabs>
              <w:tab w:val="clear" w:pos="720"/>
              <w:tab w:val="right" w:pos="8990" w:leader="dot"/>
            </w:tabs>
            <w:rPr>
              <w:rFonts w:ascii="Times New Roman" w:hAnsi="Times New Roman" w:cs="Times New Roman"/>
              <w:i w:val="false"/>
              <w:i w:val="false"/>
              <w:caps w:val="false"/>
              <w:smallCaps w:val="false"/>
              <w:sz w:val="24"/>
              <w:szCs w:val="24"/>
              <w:lang w:val="en-CA" w:eastAsia="en-CA"/>
            </w:rPr>
          </w:pPr>
          <w:hyperlink w:anchor="__RefHeading___Toc511531559">
            <w:r>
              <w:rPr>
                <w:rStyle w:val="IndexLink"/>
                <w:szCs w:val="22"/>
                <w:lang w:val="en-CA" w:eastAsia="en-CA"/>
              </w:rPr>
              <w:t>Removing Completed Workflow Workitems</w:t>
            </w:r>
            <w:r>
              <w:rPr>
                <w:rStyle w:val="IndexLink"/>
                <w:lang w:val="en-CA" w:eastAsia="en-CA"/>
              </w:rPr>
              <w:tab/>
              <w:t>8</w:t>
            </w:r>
          </w:hyperlink>
        </w:p>
        <w:p>
          <w:pPr>
            <w:pStyle w:val="TOC3"/>
            <w:tabs>
              <w:tab w:val="clear" w:pos="720"/>
              <w:tab w:val="right" w:pos="8990" w:leader="dot"/>
            </w:tabs>
            <w:rPr>
              <w:rFonts w:ascii="Times New Roman" w:hAnsi="Times New Roman" w:cs="Times New Roman"/>
              <w:i w:val="false"/>
              <w:i w:val="false"/>
              <w:caps w:val="false"/>
              <w:smallCaps w:val="false"/>
              <w:sz w:val="24"/>
              <w:szCs w:val="24"/>
              <w:lang w:val="en-CA" w:eastAsia="en-CA"/>
            </w:rPr>
          </w:pPr>
          <w:hyperlink w:anchor="__RefHeading___Toc511531560">
            <w:r>
              <w:rPr>
                <w:rStyle w:val="IndexLink"/>
                <w:szCs w:val="22"/>
                <w:lang w:val="en-CA" w:eastAsia="en-CA"/>
              </w:rPr>
              <w:t>Message Cache</w:t>
            </w:r>
            <w:r>
              <w:rPr>
                <w:rStyle w:val="IndexLink"/>
                <w:lang w:val="en-CA" w:eastAsia="en-CA"/>
              </w:rPr>
              <w:tab/>
              <w:t>8</w:t>
            </w:r>
          </w:hyperlink>
        </w:p>
        <w:p>
          <w:pPr>
            <w:pStyle w:val="TOC3"/>
            <w:tabs>
              <w:tab w:val="clear" w:pos="720"/>
              <w:tab w:val="right" w:pos="8990" w:leader="dot"/>
            </w:tabs>
            <w:rPr>
              <w:rFonts w:ascii="Times New Roman" w:hAnsi="Times New Roman" w:cs="Times New Roman"/>
              <w:sz w:val="24"/>
              <w:szCs w:val="24"/>
              <w:lang w:val="en-CA" w:eastAsia="en-CA"/>
            </w:rPr>
          </w:pPr>
          <w:hyperlink w:anchor="__RefHeading___Toc511531561">
            <w:r>
              <w:rPr>
                <w:rStyle w:val="IndexLink"/>
                <w:i w:val="false"/>
                <w:caps w:val="false"/>
                <w:smallCaps w:val="false"/>
                <w:szCs w:val="22"/>
                <w:lang w:val="en-CA" w:eastAsia="en-CA"/>
              </w:rPr>
              <w:t>Offline Support - Folder Synchronization on Outlook Logout</w:t>
            </w:r>
            <w:r>
              <w:rPr>
                <w:rStyle w:val="IndexLink"/>
                <w:i w:val="false"/>
                <w:caps w:val="false"/>
                <w:smallCaps w:val="false"/>
                <w:lang w:val="en-CA" w:eastAsia="en-CA"/>
              </w:rPr>
              <w:tab/>
              <w:t>9</w:t>
            </w:r>
          </w:hyperlink>
          <w:r>
            <w:rPr>
              <w:rStyle w:val="IndexLink"/>
              <w:smallCaps w:val="false"/>
              <w:caps w:val="false"/>
              <w:i w:val="false"/>
              <w:lang w:val="en-CA" w:eastAsia="en-CA"/>
            </w:rPr>
            <w:fldChar w:fldCharType="end"/>
          </w:r>
        </w:p>
      </w:sdtContent>
    </w:sdt>
    <w:p>
      <w:pPr>
        <w:pStyle w:val="Heading1"/>
        <w:numPr>
          <w:ilvl w:val="0"/>
          <w:numId w:val="0"/>
        </w:numPr>
        <w:rPr>
          <w:rFonts w:ascii="Times New Roman" w:hAnsi="Times New Roman" w:cs="Times New Roman"/>
          <w:i/>
          <w:i/>
          <w:smallCaps/>
          <w:sz w:val="24"/>
          <w:szCs w:val="24"/>
          <w:lang w:val="en-CA" w:eastAsia="en-CA"/>
        </w:rPr>
      </w:pPr>
      <w:r>
        <w:rPr>
          <w:rFonts w:cs="Times New Roman" w:ascii="Times New Roman" w:hAnsi="Times New Roman"/>
          <w:i/>
          <w:smallCaps/>
          <w:sz w:val="24"/>
          <w:szCs w:val="24"/>
          <w:lang w:val="en-CA" w:eastAsia="en-CA"/>
        </w:rPr>
      </w:r>
      <w:r>
        <w:br w:type="page"/>
      </w:r>
    </w:p>
    <w:p>
      <w:pPr>
        <w:pStyle w:val="Heading1"/>
        <w:rPr/>
      </w:pPr>
      <w:r>
        <w:rPr/>
      </w:r>
    </w:p>
    <w:p>
      <w:pPr>
        <w:pStyle w:val="Heading1"/>
        <w:rPr/>
      </w:pPr>
      <w:bookmarkStart w:id="0" w:name="__RefHeading___Toc511531549"/>
      <w:bookmarkEnd w:id="0"/>
      <w:r>
        <w:rPr/>
        <w:t>SAP Office Connector for Outlook</w:t>
      </w:r>
    </w:p>
    <w:p>
      <w:pPr>
        <w:pStyle w:val="Heading2"/>
        <w:rPr/>
      </w:pPr>
      <w:bookmarkStart w:id="1" w:name="__RefHeading___Toc511531550"/>
      <w:bookmarkEnd w:id="1"/>
      <w:r>
        <w:rPr/>
        <w:t>Overview</w:t>
      </w:r>
    </w:p>
    <w:p>
      <w:pPr>
        <w:pStyle w:val="Normal"/>
        <w:rPr/>
      </w:pPr>
      <w:r>
        <w:rPr/>
        <w:t xml:space="preserve">The SAP Office Connector is a piece of software that seamlessly displays your SAP Office folders in Outlook.  If you are an SAP user, there are several reasons why you might receive an SAP Office message: </w:t>
      </w:r>
    </w:p>
    <w:p>
      <w:pPr>
        <w:pStyle w:val="Normal"/>
        <w:numPr>
          <w:ilvl w:val="0"/>
          <w:numId w:val="5"/>
        </w:numPr>
        <w:rPr/>
      </w:pPr>
      <w:r>
        <w:rPr/>
        <w:t>You are the agent for an SAP workflow item</w:t>
      </w:r>
    </w:p>
    <w:p>
      <w:pPr>
        <w:pStyle w:val="Normal"/>
        <w:numPr>
          <w:ilvl w:val="0"/>
          <w:numId w:val="5"/>
        </w:numPr>
        <w:rPr/>
      </w:pPr>
      <w:r>
        <w:rPr/>
        <w:t>An error has occurred for which you are the person responsible</w:t>
      </w:r>
    </w:p>
    <w:p>
      <w:pPr>
        <w:pStyle w:val="Normal"/>
        <w:numPr>
          <w:ilvl w:val="0"/>
          <w:numId w:val="5"/>
        </w:numPr>
        <w:rPr/>
      </w:pPr>
      <w:r>
        <w:rPr/>
        <w:t>Someone (or some process) just sent you SAP mail</w:t>
      </w:r>
    </w:p>
    <w:p>
      <w:pPr>
        <w:pStyle w:val="Normal"/>
        <w:rPr/>
      </w:pPr>
      <w:r>
        <w:rPr/>
      </w:r>
    </w:p>
    <w:p>
      <w:pPr>
        <w:pStyle w:val="Normal"/>
        <w:rPr/>
      </w:pPr>
      <w:r>
        <w:rPr/>
        <w:t>SAP Office messages can be viewed in Outlook, and you can launch any attached links to an SAP transaction directly from the Outlook mail.</w:t>
      </w:r>
    </w:p>
    <w:p>
      <w:pPr>
        <w:pStyle w:val="Normal"/>
        <w:rPr/>
      </w:pPr>
      <w:r>
        <w:rPr/>
      </w:r>
    </w:p>
    <w:p>
      <w:pPr>
        <w:pStyle w:val="Normal"/>
        <w:rPr/>
      </w:pPr>
      <w:r>
        <w:rPr>
          <w:color w:val="0000FF"/>
        </w:rPr>
        <w:t xml:space="preserve">Use of the SAP Office Connector is optional.  If you use SAP </w:t>
      </w:r>
      <w:r>
        <w:rPr>
          <w:i/>
          <w:iCs/>
          <w:color w:val="0000FF"/>
        </w:rPr>
        <w:t>only</w:t>
      </w:r>
      <w:r>
        <w:rPr>
          <w:color w:val="0000FF"/>
        </w:rPr>
        <w:t xml:space="preserve"> to enter your timesheet information, you probably won’t get much mail in your SAP Inbox – and so probably won’t benefit from using this product.</w:t>
      </w:r>
    </w:p>
    <w:p>
      <w:pPr>
        <w:pStyle w:val="Normal"/>
        <w:rPr>
          <w:color w:val="0000FF"/>
        </w:rPr>
      </w:pPr>
      <w:r>
        <w:rPr>
          <w:color w:val="0000FF"/>
        </w:rPr>
      </w:r>
    </w:p>
    <w:p>
      <w:pPr>
        <w:pStyle w:val="Normal"/>
        <w:rPr/>
      </w:pPr>
      <w:r>
        <w:rPr/>
        <w:t xml:space="preserve">NOTE: there are several SAP systems, including Apollo Production (FI) and HR Production.  You (may) have a separate set of SAP Office folders in each system.  </w:t>
      </w:r>
      <w:r>
        <w:rPr>
          <w:b/>
          <w:bCs/>
        </w:rPr>
        <w:t>Repeat the setup steps that follow for EACH SAP system you want to be displayed as folders in Outlook.</w:t>
      </w:r>
      <w:r>
        <w:rPr/>
        <w:t xml:space="preserve">  There is no way to have multiple SAP systems consolidated and displayed in one set of folders.</w:t>
      </w:r>
    </w:p>
    <w:p>
      <w:pPr>
        <w:pStyle w:val="Normal"/>
        <w:rPr/>
      </w:pPr>
      <w:r>
        <w:rPr/>
      </w:r>
    </w:p>
    <w:p>
      <w:pPr>
        <w:pStyle w:val="Normal"/>
        <w:rPr>
          <w:sz w:val="32"/>
        </w:rPr>
      </w:pPr>
      <w:r>
        <w:rPr/>
        <w:t>You already have the SAP Office Connector if you have the new SAPGUI 4.6D installed.  You will need to follow the steps below to setup the connector.</w:t>
      </w:r>
    </w:p>
    <w:p>
      <w:pPr>
        <w:pStyle w:val="Normal"/>
        <w:rPr>
          <w:sz w:val="32"/>
        </w:rPr>
      </w:pPr>
      <w:r>
        <w:rPr>
          <w:sz w:val="32"/>
        </w:rPr>
      </w:r>
    </w:p>
    <w:p>
      <w:pPr>
        <w:pStyle w:val="Heading2"/>
        <w:rPr/>
      </w:pPr>
      <w:bookmarkStart w:id="2" w:name="__RefHeading___Toc511531551"/>
      <w:bookmarkEnd w:id="2"/>
      <w:r>
        <w:rPr/>
        <w:t>Prerequisites – Determining where, or if, to begin</w:t>
      </w:r>
    </w:p>
    <w:p>
      <w:pPr>
        <w:pStyle w:val="Normal"/>
        <w:numPr>
          <w:ilvl w:val="0"/>
          <w:numId w:val="2"/>
        </w:numPr>
        <w:rPr/>
      </w:pPr>
      <w:r>
        <w:rPr/>
        <w:t>The SAP MAPI Service Provider must be installed.  If you have installed the SAPGUI 46D, then you probably have the SAP MAPI Service Provider– verify your SAPGUI version and upgrade if necessary:</w:t>
      </w:r>
    </w:p>
    <w:p>
      <w:pPr>
        <w:pStyle w:val="Normal"/>
        <w:numPr>
          <w:ilvl w:val="1"/>
          <w:numId w:val="4"/>
        </w:numPr>
        <w:spacing w:before="60" w:after="240"/>
        <w:rPr/>
      </w:pPr>
      <w:r>
        <w:rPr/>
        <w:t>Start – Programs – Business Applications – SAPlogon</w:t>
      </w:r>
    </w:p>
    <w:p>
      <w:pPr>
        <w:pStyle w:val="Normal"/>
        <w:numPr>
          <w:ilvl w:val="1"/>
          <w:numId w:val="4"/>
        </w:numPr>
        <w:spacing w:before="60" w:after="240"/>
        <w:rPr/>
      </w:pPr>
      <w:r>
        <w:rPr/>
        <w:t>If you have not started SAP GUI since 04/06/2001, you may experience a re-installation of SAPGUI, and be prompted to reboot – please perform this upgrade.</w:t>
      </w:r>
    </w:p>
    <w:p>
      <w:pPr>
        <w:pStyle w:val="Normal"/>
        <w:numPr>
          <w:ilvl w:val="1"/>
          <w:numId w:val="4"/>
        </w:numPr>
        <w:spacing w:before="60" w:after="240"/>
        <w:rPr/>
      </w:pPr>
      <w:r>
        <w:rPr/>
        <w:t xml:space="preserve">When SAP Logon starts, note the </w:t>
      </w:r>
      <w:r>
        <w:rPr>
          <w:b/>
          <w:bCs/>
        </w:rPr>
        <w:t>46D</w:t>
      </w:r>
      <w:r>
        <w:rPr/>
        <w:t xml:space="preserve"> in the title </w:t>
      </w:r>
      <w:r>
        <w:rPr/>
        <w:object w:dxaOrig="6419" w:dyaOrig="9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20.95pt;height:45pt" filled="f" o:ole="">
            <v:imagedata r:id="rId3" o:title=""/>
          </v:shape>
          <o:OLEObject Type="Embed" ProgID="" ShapeID="ole_rId2" DrawAspect="Content" ObjectID="_1080353606" r:id="rId2"/>
        </w:object>
      </w:r>
    </w:p>
    <w:p>
      <w:pPr>
        <w:pStyle w:val="Normal"/>
        <w:rPr/>
      </w:pPr>
      <w:r>
        <w:rPr/>
      </w:r>
    </w:p>
    <w:p>
      <w:pPr>
        <w:pStyle w:val="Normal"/>
        <w:numPr>
          <w:ilvl w:val="0"/>
          <w:numId w:val="2"/>
        </w:numPr>
        <w:rPr/>
      </w:pPr>
      <w:r>
        <w:rPr/>
        <w:t>You must be an Enron Outlook user.</w:t>
      </w:r>
    </w:p>
    <w:p>
      <w:pPr>
        <w:pStyle w:val="Normal"/>
        <w:numPr>
          <w:ilvl w:val="0"/>
          <w:numId w:val="2"/>
        </w:numPr>
        <w:rPr/>
      </w:pPr>
      <w:r>
        <w:rPr/>
        <w:t>You have a need to more easily view your SAP Office notifications.</w:t>
      </w:r>
    </w:p>
    <w:p>
      <w:pPr>
        <w:pStyle w:val="Normal"/>
        <w:rPr/>
      </w:pPr>
      <w:r>
        <w:rPr/>
      </w:r>
    </w:p>
    <w:p>
      <w:pPr>
        <w:pStyle w:val="Normal"/>
        <w:rPr/>
      </w:pPr>
      <w:r>
        <w:rPr/>
      </w:r>
    </w:p>
    <w:p>
      <w:pPr>
        <w:pStyle w:val="Heading2"/>
        <w:rPr/>
      </w:pPr>
      <w:bookmarkStart w:id="3" w:name="__RefHeading___Toc511531552"/>
      <w:bookmarkEnd w:id="3"/>
      <w:r>
        <w:rPr/>
        <w:t>Setup</w:t>
      </w:r>
    </w:p>
    <w:p>
      <w:pPr>
        <w:pStyle w:val="Normal"/>
        <w:numPr>
          <w:ilvl w:val="0"/>
          <w:numId w:val="4"/>
        </w:numPr>
        <w:spacing w:before="60" w:after="240"/>
        <w:rPr/>
      </w:pPr>
      <w:r>
        <w:rPr/>
        <w:t>Start Outlook</w:t>
      </w:r>
    </w:p>
    <w:p>
      <w:pPr>
        <w:pStyle w:val="Normal"/>
        <w:numPr>
          <w:ilvl w:val="0"/>
          <w:numId w:val="4"/>
        </w:numPr>
        <w:spacing w:before="60" w:after="240"/>
        <w:rPr/>
      </w:pPr>
      <w:r>
        <w:rPr/>
        <w:t xml:space="preserve">On the Outlook main menu, Choose: </w:t>
      </w:r>
      <w:r>
        <w:rPr>
          <w:b/>
          <w:bCs/>
        </w:rPr>
        <w:t>Tools – Services</w:t>
      </w:r>
    </w:p>
    <w:p>
      <w:pPr>
        <w:pStyle w:val="Normal"/>
        <w:numPr>
          <w:ilvl w:val="0"/>
          <w:numId w:val="4"/>
        </w:numPr>
        <w:spacing w:before="60" w:after="240"/>
        <w:rPr/>
      </w:pPr>
      <w:r>
        <w:rPr/>
        <w:t xml:space="preserve">On this </w:t>
      </w:r>
      <w:r>
        <w:rPr>
          <w:b/>
          <w:bCs/>
        </w:rPr>
        <w:t xml:space="preserve">Services </w:t>
      </w:r>
      <w:r>
        <w:rPr/>
        <w:t xml:space="preserve">Dialog Click the button “Add” then scroll to select </w:t>
      </w:r>
      <w:r>
        <w:rPr>
          <w:b/>
          <w:bCs/>
        </w:rPr>
        <w:t>SAP MAPI Service Provider</w:t>
      </w:r>
      <w:r>
        <w:rPr/>
        <w:t xml:space="preserve"> and click the button “OK” </w:t>
      </w:r>
      <w:r>
        <w:rPr/>
        <w:object w:dxaOrig="7426" w:dyaOrig="547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71.3pt;height:273.7pt" filled="f" o:ole="">
            <v:imagedata r:id="rId5" o:title=""/>
          </v:shape>
          <o:OLEObject Type="Embed" ProgID="" ShapeID="ole_rId4" DrawAspect="Content" ObjectID="_2142862542" r:id="rId4"/>
        </w:object>
      </w:r>
      <w:r>
        <w:rPr/>
        <w:t xml:space="preserve"> </w:t>
      </w:r>
    </w:p>
    <w:p>
      <w:pPr>
        <w:pStyle w:val="Normal"/>
        <w:numPr>
          <w:ilvl w:val="0"/>
          <w:numId w:val="4"/>
        </w:numPr>
        <w:spacing w:before="60" w:after="240"/>
        <w:rPr/>
      </w:pPr>
      <w:r>
        <w:rPr/>
        <w:t xml:space="preserve">Choose the SAP System – Click “OK”.   </w:t>
      </w:r>
      <w:r>
        <w:rPr/>
        <w:drawing>
          <wp:inline distT="0" distB="0" distL="0" distR="0">
            <wp:extent cx="2552065" cy="2032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11" t="-14" r="-11" b="-14"/>
                    <a:stretch>
                      <a:fillRect/>
                    </a:stretch>
                  </pic:blipFill>
                  <pic:spPr bwMode="auto">
                    <a:xfrm>
                      <a:off x="0" y="0"/>
                      <a:ext cx="2552065" cy="2032635"/>
                    </a:xfrm>
                    <a:prstGeom prst="rect">
                      <a:avLst/>
                    </a:prstGeom>
                    <a:noFill/>
                  </pic:spPr>
                </pic:pic>
              </a:graphicData>
            </a:graphic>
          </wp:inline>
        </w:drawing>
      </w:r>
    </w:p>
    <w:p>
      <w:pPr>
        <w:pStyle w:val="Normal"/>
        <w:numPr>
          <w:ilvl w:val="0"/>
          <w:numId w:val="4"/>
        </w:numPr>
        <w:spacing w:before="60" w:after="240"/>
        <w:rPr/>
      </w:pPr>
      <w:r>
        <w:rPr>
          <w:rFonts w:eastAsia="Arial Narrow"/>
        </w:rPr>
        <w:t xml:space="preserve"> </w:t>
      </w:r>
      <w:r>
        <w:rPr/>
        <w:t xml:space="preserve">Enter your logon information – Click “OK”. </w:t>
      </w:r>
      <w:r>
        <w:rPr/>
        <w:drawing>
          <wp:inline distT="0" distB="0" distL="0" distR="0">
            <wp:extent cx="2790825" cy="18192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13" t="-20" r="-13" b="-20"/>
                    <a:stretch>
                      <a:fillRect/>
                    </a:stretch>
                  </pic:blipFill>
                  <pic:spPr bwMode="auto">
                    <a:xfrm>
                      <a:off x="0" y="0"/>
                      <a:ext cx="2790825" cy="1819275"/>
                    </a:xfrm>
                    <a:prstGeom prst="rect">
                      <a:avLst/>
                    </a:prstGeom>
                    <a:noFill/>
                  </pic:spPr>
                </pic:pic>
              </a:graphicData>
            </a:graphic>
          </wp:inline>
        </w:drawing>
      </w:r>
    </w:p>
    <w:p>
      <w:pPr>
        <w:pStyle w:val="Normal"/>
        <w:numPr>
          <w:ilvl w:val="0"/>
          <w:numId w:val="4"/>
        </w:numPr>
        <w:spacing w:before="60" w:after="240"/>
        <w:rPr/>
      </w:pPr>
      <w:r>
        <w:rPr/>
        <w:t xml:space="preserve">On the </w:t>
      </w:r>
      <w:r>
        <w:rPr>
          <w:b/>
          <w:bCs/>
        </w:rPr>
        <w:t xml:space="preserve">Configuration </w:t>
      </w:r>
      <w:r>
        <w:rPr/>
        <w:t xml:space="preserve">Dialog, </w:t>
      </w:r>
      <w:r>
        <w:rPr>
          <w:b/>
          <w:bCs/>
          <w:i/>
          <w:iCs/>
        </w:rPr>
        <w:t>General</w:t>
      </w:r>
      <w:r>
        <w:rPr/>
        <w:t xml:space="preserve"> tab, check “Save Password Enable”- also Uncheck “Offline Support Enable” – then Click “Apply”.  </w:t>
      </w:r>
    </w:p>
    <w:p>
      <w:pPr>
        <w:pStyle w:val="Normal"/>
        <w:spacing w:before="60" w:after="240"/>
        <w:ind w:start="360" w:end="0"/>
        <w:rPr/>
      </w:pPr>
      <w:r>
        <w:rPr/>
        <w:t xml:space="preserve">The </w:t>
      </w:r>
      <w:r>
        <w:rPr>
          <w:b/>
          <w:bCs/>
        </w:rPr>
        <w:t xml:space="preserve">Save Password </w:t>
      </w:r>
      <w:r>
        <w:rPr/>
        <w:t xml:space="preserve">feature will prevent your having to enter your SAP password again. If you change your SAP password, you will be asked by the SAP Connector to reenter the SAP password the next time you start Outlook.   </w:t>
      </w:r>
    </w:p>
    <w:p>
      <w:pPr>
        <w:pStyle w:val="Normal"/>
        <w:spacing w:before="60" w:after="240"/>
        <w:ind w:start="360" w:end="0"/>
        <w:rPr/>
      </w:pPr>
      <w:r>
        <w:rPr/>
        <w:t xml:space="preserve">The </w:t>
      </w:r>
      <w:r>
        <w:rPr>
          <w:b/>
          <w:bCs/>
        </w:rPr>
        <w:t xml:space="preserve">Offline Support Enable </w:t>
      </w:r>
      <w:r>
        <w:rPr/>
        <w:t xml:space="preserve">feature will completely synchronize your local Outlook folder with the SAP Inbox, so that you may read the messages while disconnected from the Enron network.  Because most users will only use the SAP Office Connector at their Enron desktops, this should be disabled to prevent unecessary folder synchronization on Outlook logout.  </w:t>
      </w:r>
    </w:p>
    <w:p>
      <w:pPr>
        <w:pStyle w:val="Normal"/>
        <w:spacing w:before="60" w:after="240"/>
        <w:ind w:start="360" w:end="0"/>
        <w:rPr/>
      </w:pPr>
      <w:r>
        <w:rPr/>
        <w:drawing>
          <wp:inline distT="0" distB="0" distL="0" distR="0">
            <wp:extent cx="4076700" cy="315277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rcRect l="-9" t="-11" r="-9" b="-11"/>
                    <a:stretch>
                      <a:fillRect/>
                    </a:stretch>
                  </pic:blipFill>
                  <pic:spPr bwMode="auto">
                    <a:xfrm>
                      <a:off x="0" y="0"/>
                      <a:ext cx="4076700" cy="3152775"/>
                    </a:xfrm>
                    <a:prstGeom prst="rect">
                      <a:avLst/>
                    </a:prstGeom>
                    <a:noFill/>
                  </pic:spPr>
                </pic:pic>
              </a:graphicData>
            </a:graphic>
          </wp:inline>
        </w:drawing>
      </w:r>
    </w:p>
    <w:p>
      <w:pPr>
        <w:pStyle w:val="Normal"/>
        <w:numPr>
          <w:ilvl w:val="0"/>
          <w:numId w:val="4"/>
        </w:numPr>
        <w:spacing w:before="60" w:after="240"/>
        <w:rPr/>
      </w:pPr>
      <w:r>
        <w:rPr>
          <w:rFonts w:eastAsia="Arial Narrow"/>
        </w:rPr>
        <w:t xml:space="preserve">  </w:t>
      </w:r>
      <w:r>
        <w:rPr/>
        <w:t xml:space="preserve">Move to the </w:t>
      </w:r>
      <w:r>
        <w:rPr>
          <w:b/>
          <w:bCs/>
          <w:i/>
          <w:iCs/>
        </w:rPr>
        <w:t xml:space="preserve">Message Store </w:t>
      </w:r>
      <w:r>
        <w:rPr/>
        <w:t xml:space="preserve">tab and select the checkbox “Workflow Enable”.  Click “Apply”.  </w:t>
      </w:r>
      <w:r>
        <w:rPr/>
        <w:drawing>
          <wp:inline distT="0" distB="0" distL="0" distR="0">
            <wp:extent cx="4076700" cy="315277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9"/>
                    <a:srcRect l="-9" t="-11" r="-9" b="-11"/>
                    <a:stretch>
                      <a:fillRect/>
                    </a:stretch>
                  </pic:blipFill>
                  <pic:spPr bwMode="auto">
                    <a:xfrm>
                      <a:off x="0" y="0"/>
                      <a:ext cx="4076700" cy="3152775"/>
                    </a:xfrm>
                    <a:prstGeom prst="rect">
                      <a:avLst/>
                    </a:prstGeom>
                    <a:noFill/>
                  </pic:spPr>
                </pic:pic>
              </a:graphicData>
            </a:graphic>
          </wp:inline>
        </w:drawing>
      </w:r>
    </w:p>
    <w:p>
      <w:pPr>
        <w:pStyle w:val="Normal"/>
        <w:numPr>
          <w:ilvl w:val="0"/>
          <w:numId w:val="4"/>
        </w:numPr>
        <w:spacing w:before="60" w:after="240"/>
        <w:rPr/>
      </w:pPr>
      <w:r>
        <w:rPr/>
        <w:t xml:space="preserve">Move to the </w:t>
      </w:r>
      <w:r>
        <w:rPr>
          <w:b/>
          <w:bCs/>
          <w:i/>
          <w:iCs/>
        </w:rPr>
        <w:t>Address Book</w:t>
      </w:r>
      <w:r>
        <w:rPr/>
        <w:t xml:space="preserve"> tab, and under the heading Insertion of </w:t>
      </w:r>
      <w:r>
        <w:rPr>
          <w:b/>
          <w:bCs/>
        </w:rPr>
        <w:t>Addresses Resolved against R/3</w:t>
      </w:r>
      <w:r>
        <w:rPr/>
        <w:t xml:space="preserve"> select the radio button </w:t>
      </w:r>
      <w:r>
        <w:rPr>
          <w:b/>
          <w:bCs/>
        </w:rPr>
        <w:t>Never</w:t>
      </w:r>
      <w:r>
        <w:rPr/>
        <w:t xml:space="preserve">.   Click “Apply”. </w:t>
      </w:r>
      <w:r>
        <w:rPr/>
        <w:drawing>
          <wp:inline distT="0" distB="0" distL="0" distR="0">
            <wp:extent cx="4076700" cy="315277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0"/>
                    <a:srcRect l="-9" t="-11" r="-9" b="-11"/>
                    <a:stretch>
                      <a:fillRect/>
                    </a:stretch>
                  </pic:blipFill>
                  <pic:spPr bwMode="auto">
                    <a:xfrm>
                      <a:off x="0" y="0"/>
                      <a:ext cx="4076700" cy="3152775"/>
                    </a:xfrm>
                    <a:prstGeom prst="rect">
                      <a:avLst/>
                    </a:prstGeom>
                    <a:noFill/>
                  </pic:spPr>
                </pic:pic>
              </a:graphicData>
            </a:graphic>
          </wp:inline>
        </w:drawing>
      </w:r>
      <w:r>
        <w:rPr/>
        <w:t xml:space="preserve"> </w:t>
      </w:r>
    </w:p>
    <w:p>
      <w:pPr>
        <w:pStyle w:val="Normal"/>
        <w:numPr>
          <w:ilvl w:val="0"/>
          <w:numId w:val="4"/>
        </w:numPr>
        <w:spacing w:before="60" w:after="240"/>
        <w:rPr/>
      </w:pPr>
      <w:r>
        <w:rPr/>
        <w:t xml:space="preserve">Move to the </w:t>
      </w:r>
      <w:r>
        <w:rPr>
          <w:b/>
          <w:bCs/>
          <w:i/>
          <w:iCs/>
        </w:rPr>
        <w:t>Local Cache</w:t>
      </w:r>
      <w:r>
        <w:rPr/>
        <w:t xml:space="preserve"> tab and under the heading </w:t>
      </w:r>
      <w:r>
        <w:rPr>
          <w:b/>
          <w:bCs/>
        </w:rPr>
        <w:t>Increase Cache Size</w:t>
      </w:r>
      <w:r>
        <w:rPr/>
        <w:t xml:space="preserve"> choose radio button </w:t>
      </w:r>
      <w:r>
        <w:rPr>
          <w:b/>
          <w:bCs/>
        </w:rPr>
        <w:t>Automatic</w:t>
      </w:r>
      <w:r>
        <w:rPr/>
        <w:t xml:space="preserve"> - Click “OK”. </w:t>
      </w:r>
      <w:r>
        <w:rPr/>
        <w:drawing>
          <wp:inline distT="0" distB="0" distL="0" distR="0">
            <wp:extent cx="4076700" cy="315277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1"/>
                    <a:srcRect l="-9" t="-11" r="-9" b="-11"/>
                    <a:stretch>
                      <a:fillRect/>
                    </a:stretch>
                  </pic:blipFill>
                  <pic:spPr bwMode="auto">
                    <a:xfrm>
                      <a:off x="0" y="0"/>
                      <a:ext cx="4076700" cy="3152775"/>
                    </a:xfrm>
                    <a:prstGeom prst="rect">
                      <a:avLst/>
                    </a:prstGeom>
                    <a:noFill/>
                  </pic:spPr>
                </pic:pic>
              </a:graphicData>
            </a:graphic>
          </wp:inline>
        </w:drawing>
      </w:r>
    </w:p>
    <w:p>
      <w:pPr>
        <w:pStyle w:val="Normal"/>
        <w:numPr>
          <w:ilvl w:val="0"/>
          <w:numId w:val="4"/>
        </w:numPr>
        <w:spacing w:before="60" w:after="240"/>
        <w:rPr/>
      </w:pPr>
      <w:r>
        <w:rPr/>
        <w:t xml:space="preserve">Confirm and restart Outlook. </w:t>
      </w:r>
    </w:p>
    <w:p>
      <w:pPr>
        <w:pStyle w:val="Normal"/>
        <w:numPr>
          <w:ilvl w:val="0"/>
          <w:numId w:val="4"/>
        </w:numPr>
        <w:spacing w:before="60" w:after="240"/>
        <w:rPr/>
      </w:pPr>
      <w:r>
        <w:rPr/>
        <w:t xml:space="preserve">When Outlook restarts – you should see a new set of folders, as shown on the first page of this document.  You may want to choose the Outlook main menu option </w:t>
      </w:r>
      <w:r>
        <w:rPr>
          <w:b/>
          <w:bCs/>
        </w:rPr>
        <w:t>View – Folder List</w:t>
      </w:r>
      <w:r>
        <w:rPr/>
        <w:t xml:space="preserve"> to more easily verify existence of the new SAP folders.  The folders will be named something like “PR1100 SAP – P00000000” and will be at the same hierarchy level as your “Outlook Today” folder set.</w:t>
      </w:r>
      <w:r>
        <w:br w:type="page"/>
      </w:r>
    </w:p>
    <w:p>
      <w:pPr>
        <w:pStyle w:val="Normal"/>
        <w:spacing w:before="60" w:after="240"/>
        <w:ind w:start="360" w:end="0"/>
        <w:rPr/>
      </w:pPr>
      <w:r>
        <w:rPr/>
      </w:r>
    </w:p>
    <w:p>
      <w:pPr>
        <w:pStyle w:val="Heading2"/>
        <w:rPr/>
      </w:pPr>
      <w:bookmarkStart w:id="4" w:name="__RefHeading___Toc511531553"/>
      <w:bookmarkEnd w:id="4"/>
      <w:r>
        <w:rPr/>
        <w:t>Recovering from an Error</w:t>
      </w:r>
    </w:p>
    <w:p>
      <w:pPr>
        <w:pStyle w:val="Normal"/>
        <w:rPr/>
      </w:pPr>
      <w:r>
        <w:rPr/>
        <w:t>If you experience an error that  seems to leave you in an inconsistent state, take the following steps to UNDO the installation before repeating.</w:t>
      </w:r>
    </w:p>
    <w:p>
      <w:pPr>
        <w:pStyle w:val="Normal"/>
        <w:numPr>
          <w:ilvl w:val="0"/>
          <w:numId w:val="3"/>
        </w:numPr>
        <w:spacing w:before="60" w:after="240"/>
        <w:rPr/>
      </w:pPr>
      <w:r>
        <w:rPr/>
        <w:t>Start Outlook</w:t>
      </w:r>
    </w:p>
    <w:p>
      <w:pPr>
        <w:pStyle w:val="Normal"/>
        <w:numPr>
          <w:ilvl w:val="0"/>
          <w:numId w:val="3"/>
        </w:numPr>
        <w:spacing w:before="60" w:after="240"/>
        <w:rPr/>
      </w:pPr>
      <w:r>
        <w:rPr/>
        <w:t xml:space="preserve">On the Outlook main menu, Choose: </w:t>
      </w:r>
      <w:r>
        <w:rPr>
          <w:b/>
          <w:bCs/>
        </w:rPr>
        <w:t>Tools – Services</w:t>
      </w:r>
    </w:p>
    <w:p>
      <w:pPr>
        <w:pStyle w:val="Normal"/>
        <w:rPr/>
      </w:pPr>
      <w:r>
        <w:rPr/>
        <w:t xml:space="preserve">On this </w:t>
      </w:r>
      <w:r>
        <w:rPr>
          <w:b/>
          <w:bCs/>
        </w:rPr>
        <w:t xml:space="preserve">Services </w:t>
      </w:r>
      <w:r>
        <w:rPr/>
        <w:t xml:space="preserve">Dialog select </w:t>
      </w:r>
      <w:r>
        <w:rPr>
          <w:b/>
          <w:bCs/>
        </w:rPr>
        <w:t>SAP MAPI Service Provider</w:t>
      </w:r>
      <w:r>
        <w:rPr/>
        <w:t xml:space="preserve"> and click the button “Remove”, then Confirm “OK”.  Click “OK” again to exit Service configuration or goto step (4) in the section above to re-install.</w:t>
      </w:r>
    </w:p>
    <w:p>
      <w:pPr>
        <w:pStyle w:val="Normal"/>
        <w:rPr/>
      </w:pPr>
      <w:r>
        <w:rPr>
          <w:rFonts w:eastAsia="Arial Narrow"/>
        </w:rPr>
        <w:t xml:space="preserve">    </w:t>
      </w:r>
      <w:r>
        <w:rPr/>
        <w:object w:dxaOrig="7681" w:dyaOrig="575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84.05pt;height:287.95pt" filled="f" o:ole="">
            <v:imagedata r:id="rId13" o:title=""/>
          </v:shape>
          <o:OLEObject Type="Embed" ProgID="" ShapeID="ole_rId12" DrawAspect="Content" ObjectID="_1758812754" r:id="rId12"/>
        </w:object>
      </w:r>
    </w:p>
    <w:p>
      <w:pPr>
        <w:pStyle w:val="Normal"/>
        <w:rPr/>
      </w:pPr>
      <w:r>
        <w:rPr/>
      </w:r>
    </w:p>
    <w:p>
      <w:pPr>
        <w:pStyle w:val="Heading2"/>
        <w:rPr/>
      </w:pPr>
      <w:bookmarkStart w:id="5" w:name="__RefHeading___Toc511531554"/>
      <w:bookmarkEnd w:id="5"/>
      <w:r>
        <w:rPr/>
        <w:t>Special Issues</w:t>
      </w:r>
    </w:p>
    <w:p>
      <w:pPr>
        <w:pStyle w:val="Heading3"/>
        <w:rPr/>
      </w:pPr>
      <w:bookmarkStart w:id="6" w:name="__RefHeading___Toc511531555"/>
      <w:bookmarkEnd w:id="6"/>
      <w:r>
        <w:rPr/>
        <w:t>SAP Logon Dialog</w:t>
      </w:r>
    </w:p>
    <w:p>
      <w:pPr>
        <w:pStyle w:val="Normal"/>
        <w:rPr/>
      </w:pPr>
      <w:r>
        <w:rPr/>
        <w:drawing>
          <wp:inline distT="0" distB="0" distL="0" distR="0">
            <wp:extent cx="2819400" cy="241935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4"/>
                    <a:srcRect l="-13" t="-15" r="-13" b="-15"/>
                    <a:stretch>
                      <a:fillRect/>
                    </a:stretch>
                  </pic:blipFill>
                  <pic:spPr bwMode="auto">
                    <a:xfrm>
                      <a:off x="0" y="0"/>
                      <a:ext cx="2819400" cy="2419350"/>
                    </a:xfrm>
                    <a:prstGeom prst="rect">
                      <a:avLst/>
                    </a:prstGeom>
                    <a:noFill/>
                  </pic:spPr>
                </pic:pic>
              </a:graphicData>
            </a:graphic>
          </wp:inline>
        </w:drawing>
      </w:r>
    </w:p>
    <w:p>
      <w:pPr>
        <w:pStyle w:val="Normal"/>
        <w:rPr/>
      </w:pPr>
      <w:r>
        <w:rPr/>
        <w:t>When you start Outlook, this dialog will appear to prompt you to logon to SAP.  If you receive a large volume of message in SAP, it may take longer for Outlook to start.  You may select “Offline” to skip the connection to SAP and start Outlook more quickly to check regular email.  You must restart Outlook to put the SAP folders in “Online” mode.</w:t>
      </w:r>
    </w:p>
    <w:p>
      <w:pPr>
        <w:pStyle w:val="Normal"/>
        <w:rPr/>
      </w:pPr>
      <w:r>
        <w:rPr/>
      </w:r>
    </w:p>
    <w:p>
      <w:pPr>
        <w:pStyle w:val="Heading3"/>
        <w:rPr/>
      </w:pPr>
      <w:bookmarkStart w:id="7" w:name="__RefHeading___Toc511531556"/>
      <w:bookmarkEnd w:id="7"/>
      <w:r>
        <w:rPr/>
        <w:t>Deleting Regular Messages</w:t>
      </w:r>
    </w:p>
    <w:p>
      <w:pPr>
        <w:pStyle w:val="Normal"/>
        <w:rPr/>
      </w:pPr>
      <w:r>
        <w:rPr/>
        <w:t xml:space="preserve">For simple inbox messages, you can delete or move the messages between SAP folders, just like you would in Outlook.  </w:t>
      </w:r>
    </w:p>
    <w:p>
      <w:pPr>
        <w:pStyle w:val="Normal"/>
        <w:rPr/>
      </w:pPr>
      <w:r>
        <w:rPr/>
      </w:r>
    </w:p>
    <w:p>
      <w:pPr>
        <w:pStyle w:val="Heading3"/>
        <w:rPr/>
      </w:pPr>
      <w:bookmarkStart w:id="8" w:name="__RefHeading___Toc511531557"/>
      <w:bookmarkEnd w:id="8"/>
      <w:r>
        <w:rPr/>
        <w:t>Emptying Trash Folder</w:t>
      </w:r>
    </w:p>
    <w:p>
      <w:pPr>
        <w:pStyle w:val="Normal"/>
        <w:rPr/>
      </w:pPr>
      <w:r>
        <w:rPr/>
        <w:t xml:space="preserve">To empty your “trash” folder, right click on the folder and choose </w:t>
      </w:r>
      <w:r>
        <w:rPr>
          <w:b/>
          <w:bCs/>
        </w:rPr>
        <w:t>Empty “trash” folder.</w:t>
      </w:r>
    </w:p>
    <w:p>
      <w:pPr>
        <w:pStyle w:val="Normal"/>
        <w:rPr>
          <w:b/>
          <w:bCs/>
        </w:rPr>
      </w:pPr>
      <w:r>
        <w:rPr>
          <w:b/>
          <w:bCs/>
        </w:rPr>
      </w:r>
    </w:p>
    <w:p>
      <w:pPr>
        <w:pStyle w:val="Heading3"/>
        <w:rPr/>
      </w:pPr>
      <w:bookmarkStart w:id="9" w:name="__RefHeading___Toc511531558"/>
      <w:bookmarkEnd w:id="9"/>
      <w:r>
        <w:rPr/>
        <w:t>Refreshing the SAP Inbox</w:t>
      </w:r>
    </w:p>
    <w:p>
      <w:pPr>
        <w:pStyle w:val="Normal"/>
        <w:rPr/>
      </w:pPr>
      <w:r>
        <w:rPr/>
        <w:t>The SAP Inbox folders will refresh every 15 minutes by default.  You can refresh manually by selecting the Inbox foder, and clicking the “Send/Receive” button on the main Outlook Toolbar.</w:t>
      </w:r>
    </w:p>
    <w:p>
      <w:pPr>
        <w:pStyle w:val="Normal"/>
        <w:rPr/>
      </w:pPr>
      <w:r>
        <w:rPr/>
      </w:r>
    </w:p>
    <w:p>
      <w:pPr>
        <w:pStyle w:val="Heading3"/>
        <w:rPr/>
      </w:pPr>
      <w:bookmarkStart w:id="10" w:name="__RefHeading___Toc511531559"/>
      <w:bookmarkEnd w:id="10"/>
      <w:r>
        <w:rPr/>
        <w:t>Removing Completed Workflow Workitems</w:t>
      </w:r>
    </w:p>
    <w:p>
      <w:pPr>
        <w:pStyle w:val="Normal"/>
        <w:rPr/>
      </w:pPr>
      <w:r>
        <w:rPr/>
        <w:t xml:space="preserve">For more complex items, such as messages that represent workflow tasks, you cannot delete the message from your inbox manually.  An automated process will sweep </w:t>
      </w:r>
      <w:r>
        <w:rPr>
          <w:b/>
          <w:bCs/>
        </w:rPr>
        <w:t>COMPLETED</w:t>
      </w:r>
      <w:r>
        <w:rPr/>
        <w:t xml:space="preserve"> items from your inbox approximately every 30 days.  If you feel the volume of workitems in your inbox neccessitates more frequent clearing of completed items, please contact the ISC help line.</w:t>
      </w:r>
    </w:p>
    <w:p>
      <w:pPr>
        <w:pStyle w:val="Normal"/>
        <w:rPr/>
      </w:pPr>
      <w:r>
        <w:rPr/>
      </w:r>
    </w:p>
    <w:p>
      <w:pPr>
        <w:pStyle w:val="Heading3"/>
        <w:rPr/>
      </w:pPr>
      <w:bookmarkStart w:id="11" w:name="__RefHeading___Toc511531560"/>
      <w:bookmarkEnd w:id="11"/>
      <w:r>
        <w:rPr/>
        <w:t>Message Cache</w:t>
      </w:r>
    </w:p>
    <w:p>
      <w:pPr>
        <w:pStyle w:val="Normal"/>
        <w:rPr/>
      </w:pPr>
      <w:r>
        <w:rPr/>
        <w:t xml:space="preserve">A </w:t>
      </w:r>
      <w:r>
        <w:rPr>
          <w:b/>
          <w:bCs/>
        </w:rPr>
        <w:t>cache</w:t>
      </w:r>
      <w:r>
        <w:rPr/>
        <w:t xml:space="preserve"> is the place on your computer where information about the messages in your SAP inbox is stored.  If during any part of the installation the SAP MAPI service warns with information regarding the local Cache, just take the default option and continue.  Every so often, you may be prompted to allow the Connector to validate the local cache, please confirm and allow this process to complete.</w:t>
      </w:r>
    </w:p>
    <w:p>
      <w:pPr>
        <w:pStyle w:val="Normal"/>
        <w:rPr/>
      </w:pPr>
      <w:r>
        <w:rPr/>
      </w:r>
    </w:p>
    <w:p>
      <w:pPr>
        <w:pStyle w:val="Heading3"/>
        <w:rPr/>
      </w:pPr>
      <w:bookmarkStart w:id="12" w:name="__RefHeading___Toc511531561"/>
      <w:bookmarkEnd w:id="12"/>
      <w:r>
        <w:rPr/>
        <w:t>Offline Support - Folder Synchronization on Outlook Logout</w:t>
      </w:r>
    </w:p>
    <w:p>
      <w:pPr>
        <w:pStyle w:val="Normal"/>
        <w:rPr/>
      </w:pPr>
      <w:r>
        <w:rPr/>
        <w:t>If you elected to enable Offline Support, you may receive the following dialog when you exit Outlook:</w:t>
        <w:br/>
      </w:r>
    </w:p>
    <w:p>
      <w:pPr>
        <w:pStyle w:val="Normal"/>
        <w:rPr/>
      </w:pPr>
      <w:r>
        <w:rPr/>
        <w:drawing>
          <wp:inline distT="0" distB="0" distL="0" distR="0">
            <wp:extent cx="2962275" cy="463867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5"/>
                    <a:srcRect l="-12" t="-8" r="-12" b="-8"/>
                    <a:stretch>
                      <a:fillRect/>
                    </a:stretch>
                  </pic:blipFill>
                  <pic:spPr bwMode="auto">
                    <a:xfrm>
                      <a:off x="0" y="0"/>
                      <a:ext cx="2962275" cy="4638675"/>
                    </a:xfrm>
                    <a:prstGeom prst="rect">
                      <a:avLst/>
                    </a:prstGeom>
                    <a:noFill/>
                  </pic:spPr>
                </pic:pic>
              </a:graphicData>
            </a:graphic>
          </wp:inline>
        </w:drawing>
      </w:r>
    </w:p>
    <w:p>
      <w:pPr>
        <w:pStyle w:val="Normal"/>
        <w:rPr/>
      </w:pPr>
      <w:r>
        <w:rPr/>
      </w:r>
    </w:p>
    <w:p>
      <w:pPr>
        <w:pStyle w:val="Normal"/>
        <w:rPr/>
      </w:pPr>
      <w:r>
        <w:rPr/>
        <w:t xml:space="preserve">This dialog allows you to control the synchronization of the local Outlook folders with the SAP folders.  See </w:t>
      </w:r>
      <w:r>
        <w:rPr>
          <w:b/>
          <w:bCs/>
        </w:rPr>
        <w:t xml:space="preserve">step (7) </w:t>
      </w:r>
      <w:r>
        <w:rPr/>
        <w:t>for explanation.</w:t>
      </w:r>
    </w:p>
    <w:sectPr>
      <w:headerReference w:type="default" r:id="rId16"/>
      <w:headerReference w:type="first" r:id="rId17"/>
      <w:footerReference w:type="default" r:id="rId18"/>
      <w:footerReference w:type="first" r:id="rId19"/>
      <w:type w:val="nextPage"/>
      <w:pgSz w:w="12240" w:h="15840"/>
      <w:pgMar w:left="1800" w:right="1440" w:gutter="0" w:header="706" w:top="1440" w:footer="70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Marlett">
    <w:charset w:val="02"/>
    <w:family w:val="auto"/>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uble" w:sz="6" w:space="1" w:color="000000"/>
      </w:pBdr>
      <w:tabs>
        <w:tab w:val="clear" w:pos="8306"/>
        <w:tab w:val="center" w:pos="4153" w:leader="none"/>
        <w:tab w:val="right" w:pos="8640" w:leader="none"/>
      </w:tabs>
      <w:spacing w:before="60" w:after="0"/>
      <w:ind w:end="360"/>
      <w:rPr/>
    </w:pPr>
    <w:r>
      <w:rPr>
        <w:rStyle w:val="PageNumber"/>
        <w:sz w:val="16"/>
      </w:rPr>
      <w:t>9/23/99 8:47 AM</w:t>
      <w:tab/>
      <w:t xml:space="preserve"> of </w:t>
    </w:r>
    <w:r>
      <w:rPr>
        <w:rStyle w:val="PageNumber"/>
        <w:sz w:val="16"/>
      </w:rPr>
      <w:fldChar w:fldCharType="begin"/>
    </w:r>
    <w:r>
      <w:rPr>
        <w:rStyle w:val="PageNumber"/>
        <w:sz w:val="16"/>
      </w:rPr>
      <w:instrText xml:space="preserve"> NUMPAGES \* ARABIC </w:instrText>
    </w:r>
    <w:r>
      <w:rPr>
        <w:rStyle w:val="PageNumber"/>
        <w:sz w:val="16"/>
      </w:rPr>
      <w:fldChar w:fldCharType="separate"/>
    </w:r>
    <w:r>
      <w:rPr>
        <w:rStyle w:val="PageNumber"/>
        <w:sz w:val="16"/>
      </w:rPr>
      <w:t>9</w:t>
    </w:r>
    <w:r>
      <w:rPr>
        <w:rStyle w:val="PageNumber"/>
        <w:sz w:val="16"/>
      </w:rPr>
      <w:fldChar w:fldCharType="end"/>
    </w:r>
    <w:r>
      <w:rPr>
        <w:rStyle w:val="PageNumber"/>
        <w:sz w:val="16"/>
      </w:rPr>
      <w:tab/>
    </w:r>
    <w:r>
      <mc:AlternateContent>
        <mc:Choice Requires="wps">
          <w:drawing>
            <wp:anchor behindDoc="0" distT="0" distB="0" distL="0" distR="0" simplePos="0" locked="0" layoutInCell="0" allowOverlap="1" relativeHeight="20">
              <wp:simplePos x="0" y="0"/>
              <wp:positionH relativeFrom="margin">
                <wp:align>right</wp:align>
              </wp:positionH>
              <wp:positionV relativeFrom="paragraph">
                <wp:posOffset>635</wp:posOffset>
              </wp:positionV>
              <wp:extent cx="78105" cy="203200"/>
              <wp:effectExtent l="0" t="0" r="0" b="0"/>
              <wp:wrapSquare wrapText="bothSides"/>
              <wp:docPr id="9" name="Frame1"/>
              <a:graphic xmlns:a="http://schemas.openxmlformats.org/drawingml/2006/main">
                <a:graphicData uri="http://schemas.microsoft.com/office/word/2010/wordprocessingShape">
                  <wps:wsp>
                    <wps:cNvSpPr txBox="1"/>
                    <wps:spPr>
                      <a:xfrm>
                        <a:off x="0" y="0"/>
                        <a:ext cx="78105" cy="203200"/>
                      </a:xfrm>
                      <a:prstGeom prst="rect"/>
                      <a:solidFill>
                        <a:srgbClr val="FFFFFF">
                          <a:alpha val="0"/>
                        </a:srgbClr>
                      </a:solidFill>
                    </wps:spPr>
                    <wps:txbx>
                      <w:txbxContent>
                        <w:p>
                          <w:pPr>
                            <w:pStyle w:val="Footer"/>
                            <w:spacing w:before="6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6pt;mso-wrap-distance-left:0pt;mso-wrap-distance-right:0pt;mso-wrap-distance-top:0pt;mso-wrap-distance-bottom:0pt;margin-top:0.05pt;mso-position-vertical-relative:text;margin-left:443.85pt;mso-position-horizontal:right;mso-position-horizontal-relative:margin">
              <v:fill opacity="0f"/>
              <v:textbox inset="0in,0in,0in,0in">
                <w:txbxContent>
                  <w:p>
                    <w:pPr>
                      <w:pStyle w:val="Footer"/>
                      <w:spacing w:before="6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pBdr>
        <w:top w:val="double" w:sz="6" w:space="1" w:color="000000"/>
      </w:pBdr>
      <w:tabs>
        <w:tab w:val="clear" w:pos="8306"/>
        <w:tab w:val="center" w:pos="4153" w:leader="none"/>
        <w:tab w:val="right" w:pos="8640" w:leader="none"/>
      </w:tab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/mnt/main-storage/datasets/enron-docs/doc/SAP_Office_Connector.doc</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double" w:sz="6" w:space="1" w:color="000000"/>
      </w:pBdr>
      <w:tabs>
        <w:tab w:val="clear" w:pos="8306"/>
        <w:tab w:val="center" w:pos="4153" w:leader="none"/>
        <w:tab w:val="right" w:pos="9000" w:leader="none"/>
      </w:tabs>
      <w:spacing w:before="60" w:after="0"/>
      <w:rPr/>
    </w:pPr>
    <w:r>
      <w:rPr/>
      <w:object w:dxaOrig="10154" w:dyaOrig="154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6.5pt;height:38.2pt" filled="f" o:ole="">
          <v:imagedata r:id="rId2" o:title=""/>
        </v:shape>
        <o:OLEObject Type="Embed" ProgID="" ShapeID="ole_rId1" DrawAspect="Content" ObjectID="_521684110" r:id="rId1"/>
      </w:object>
    </w:r>
    <w:r>
      <w:rPr/>
      <w:tab/>
      <w:tab/>
    </w:r>
    <w:r>
      <w:rPr>
        <w:i/>
        <w:sz w:val="20"/>
      </w:rPr>
      <w:fldChar w:fldCharType="begin"/>
    </w:r>
    <w:r>
      <w:rPr>
        <w:sz w:val="20"/>
        <w:i/>
      </w:rPr>
      <w:instrText xml:space="preserve"> TITLE </w:instrText>
    </w:r>
    <w:r>
      <w:rPr>
        <w:sz w:val="20"/>
        <w:i/>
      </w:rPr>
      <w:fldChar w:fldCharType="separate"/>
    </w:r>
    <w:r>
      <w:rPr>
        <w:sz w:val="20"/>
        <w:i/>
      </w:rPr>
      <w:t>Heading 1</w:t>
    </w:r>
    <w:r>
      <w:rPr>
        <w:sz w:val="20"/>
        <w:i/>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60" w:after="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5"/>
      <w:lvlJc w:val="start"/>
      <w:pPr>
        <w:tabs>
          <w:tab w:val="num" w:pos="576"/>
        </w:tabs>
        <w:ind w:start="576" w:hanging="576"/>
      </w:pPr>
    </w:lvl>
    <w:lvl w:ilvl="2">
      <w:start w:val="1"/>
      <w:numFmt w:val="none"/>
      <w:suff w:val="nothing"/>
      <w:lvlText w:val="6.3.4"/>
      <w:lvlJc w:val="start"/>
      <w:pPr>
        <w:tabs>
          <w:tab w:val="num" w:pos="720"/>
        </w:tabs>
        <w:ind w:start="720" w:hanging="720"/>
      </w:pPr>
    </w:lvl>
    <w:lvl w:ilvl="3">
      <w:start w:val="1"/>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0"/>
    </w:pPr>
    <w:rPr>
      <w:rFonts w:ascii="Arial Narrow" w:hAnsi="Arial Narrow" w:eastAsia="Times New Roman" w:cs="Arial Narrow"/>
      <w:color w:val="auto"/>
      <w:sz w:val="22"/>
      <w:szCs w:val="20"/>
      <w:lang w:val="en-US" w:bidi="ar-SA" w:eastAsia="zh-CN"/>
    </w:rPr>
  </w:style>
  <w:style w:type="paragraph" w:styleId="Heading1">
    <w:name w:val="heading 1"/>
    <w:basedOn w:val="Normal"/>
    <w:next w:val="Normal"/>
    <w:qFormat/>
    <w:pPr>
      <w:keepNext w:val="true"/>
      <w:spacing w:before="120" w:after="60"/>
      <w:outlineLvl w:val="0"/>
    </w:pPr>
    <w:rPr>
      <w:b/>
      <w:kern w:val="2"/>
      <w:sz w:val="28"/>
    </w:rPr>
  </w:style>
  <w:style w:type="paragraph" w:styleId="Heading2">
    <w:name w:val="heading 2"/>
    <w:basedOn w:val="Normal"/>
    <w:next w:val="Normal"/>
    <w:qFormat/>
    <w:pPr>
      <w:keepNext w:val="true"/>
      <w:spacing w:before="120" w:after="60"/>
      <w:outlineLvl w:val="1"/>
    </w:pPr>
    <w:rPr>
      <w:b/>
      <w:i/>
      <w:sz w:val="24"/>
    </w:rPr>
  </w:style>
  <w:style w:type="paragraph" w:styleId="Heading3">
    <w:name w:val="heading 3"/>
    <w:basedOn w:val="Normal"/>
    <w:next w:val="Normal"/>
    <w:qFormat/>
    <w:pPr>
      <w:keepNext w:val="true"/>
      <w:spacing w:before="120" w:after="60"/>
      <w:outlineLvl w:val="2"/>
    </w:pPr>
    <w:rPr>
      <w:i/>
      <w:smallCaps/>
    </w:rPr>
  </w:style>
  <w:style w:type="paragraph" w:styleId="Heading4">
    <w:name w:val="heading 4"/>
    <w:basedOn w:val="Normal"/>
    <w:next w:val="Normal"/>
    <w:qFormat/>
    <w:pPr>
      <w:keepNext w:val="true"/>
      <w:spacing w:before="120" w:after="60"/>
      <w:outlineLvl w:val="3"/>
    </w:pPr>
    <w:rPr>
      <w:u w:val="single"/>
    </w:rPr>
  </w:style>
  <w:style w:type="paragraph" w:styleId="Heading5">
    <w:name w:val="heading 5"/>
    <w:basedOn w:val="Normal"/>
    <w:next w:val="Normal"/>
    <w:qFormat/>
    <w:pPr>
      <w:numPr>
        <w:ilvl w:val="4"/>
        <w:numId w:val="1"/>
      </w:numPr>
      <w:spacing w:before="240" w:after="60"/>
      <w:outlineLvl w:val="4"/>
    </w:pPr>
    <w:rPr>
      <w:rFonts w:ascii="Arial" w:hAnsi="Arial" w:cs="Arial"/>
      <w:b/>
      <w:i/>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Marlett" w:hAnsi="Marlett" w:cs="Marlett"/>
      <w:color w:val="auto"/>
    </w:rPr>
  </w:style>
  <w:style w:type="character" w:styleId="WW8Num6z0">
    <w:name w:val="WW8Num6z0"/>
    <w:qFormat/>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style>
  <w:style w:type="character" w:styleId="WW8Num14z0">
    <w:name w:val="WW8Num14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4z0">
    <w:name w:val="WW8Num24z0"/>
    <w:qFormat/>
    <w:rPr/>
  </w:style>
  <w:style w:type="character" w:styleId="WW8Num25z0">
    <w:name w:val="WW8Num25z0"/>
    <w:qFormat/>
    <w:rPr/>
  </w:style>
  <w:style w:type="character" w:styleId="WW8Num27z0">
    <w:name w:val="WW8Num27z0"/>
    <w:qFormat/>
    <w:rPr>
      <w:rFonts w:ascii="Symbol" w:hAnsi="Symbol" w:cs="Symbol"/>
    </w:rPr>
  </w:style>
  <w:style w:type="character" w:styleId="WW8Num29z0">
    <w:name w:val="WW8Num29z0"/>
    <w:qFormat/>
    <w:rPr>
      <w:rFonts w:ascii="Marlett" w:hAnsi="Marlett" w:cs="Book Antiqua"/>
      <w:color w:val="auto"/>
    </w:rPr>
  </w:style>
  <w:style w:type="character" w:styleId="WW8Num31z0">
    <w:name w:val="WW8Num31z0"/>
    <w:qFormat/>
    <w:rPr>
      <w:rFonts w:ascii="Symbol" w:hAnsi="Symbol" w:cs="Symbol"/>
      <w:color w:val="auto"/>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rPr>
  </w:style>
  <w:style w:type="character" w:styleId="WW8Num42z0">
    <w:name w:val="WW8Num42z0"/>
    <w:qFormat/>
    <w:rPr/>
  </w:style>
  <w:style w:type="character" w:styleId="WW8Num43z0">
    <w:name w:val="WW8Num43z0"/>
    <w:qFormat/>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8z0">
    <w:name w:val="WW8Num48z0"/>
    <w:qFormat/>
    <w:rPr/>
  </w:style>
  <w:style w:type="character" w:styleId="WW8Num49z0">
    <w:name w:val="WW8Num49z0"/>
    <w:qFormat/>
    <w:rPr>
      <w:rFonts w:ascii="Symbol" w:hAnsi="Symbol" w:cs="Symbol"/>
      <w:color w:val="auto"/>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Marlett" w:hAnsi="Marlett" w:cs="Marlett"/>
      <w:color w:val="auto"/>
    </w:rPr>
  </w:style>
  <w:style w:type="character" w:styleId="WW8Num58z0">
    <w:name w:val="WW8Num58z0"/>
    <w:qFormat/>
    <w:rPr>
      <w:rFonts w:ascii="Marlett" w:hAnsi="Marlett" w:cs="Marlett"/>
      <w:color w:val="auto"/>
    </w:rPr>
  </w:style>
  <w:style w:type="character" w:styleId="WW8Num59z0">
    <w:name w:val="WW8Num59z0"/>
    <w:qFormat/>
    <w:rPr>
      <w:rFonts w:ascii="Symbol" w:hAnsi="Symbol" w:cs="Symbol"/>
    </w:rPr>
  </w:style>
  <w:style w:type="character" w:styleId="WW8Num62z0">
    <w:name w:val="WW8Num62z0"/>
    <w:qFormat/>
    <w:rPr>
      <w:rFonts w:ascii="Arial" w:hAnsi="Arial" w:cs="Arial"/>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rFonts w:ascii="Times New Roman" w:hAnsi="Times New Roman" w:cs="Times New Roman"/>
    </w:rPr>
  </w:style>
  <w:style w:type="character" w:styleId="WW8Num83z0">
    <w:name w:val="WW8Num83z0"/>
    <w:qFormat/>
    <w:rPr/>
  </w:style>
  <w:style w:type="character" w:styleId="WW8Num84z0">
    <w:name w:val="WW8Num84z0"/>
    <w:qFormat/>
    <w:rPr>
      <w:rFonts w:ascii="Arial" w:hAnsi="Arial" w:cs="Arial"/>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90z0">
    <w:name w:val="WW8Num90z0"/>
    <w:qFormat/>
    <w:rPr>
      <w:rFonts w:ascii="Symbol" w:hAnsi="Symbol" w:cs="Symbol"/>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color w:val="auto"/>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1">
    <w:name w:val="WW8Num97z1"/>
    <w:qFormat/>
    <w:rPr/>
  </w:style>
  <w:style w:type="character" w:styleId="WW8Num98z0">
    <w:name w:val="WW8Num98z0"/>
    <w:qFormat/>
    <w:rPr>
      <w:rFonts w:ascii="Symbol" w:hAnsi="Symbol" w:cs="Symbol"/>
      <w:color w:val="auto"/>
    </w:rPr>
  </w:style>
  <w:style w:type="character" w:styleId="WW8Num99z0">
    <w:name w:val="WW8Num99z0"/>
    <w:qFormat/>
    <w:rPr>
      <w:rFonts w:ascii="Symbol" w:hAnsi="Symbol" w:cs="Symbol"/>
    </w:rPr>
  </w:style>
  <w:style w:type="character" w:styleId="WW8Num100z0">
    <w:name w:val="WW8Num100z0"/>
    <w:qFormat/>
    <w:rPr>
      <w:rFonts w:ascii="Marlett" w:hAnsi="Marlett" w:cs="Marlett"/>
      <w:color w:val="auto"/>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6z0">
    <w:name w:val="WW8Num106z0"/>
    <w:qFormat/>
    <w:rPr>
      <w:rFonts w:ascii="Times New Roman" w:hAnsi="Times New Roman" w:cs="Times New Roman"/>
    </w:rPr>
  </w:style>
  <w:style w:type="character" w:styleId="WW8Num107z0">
    <w:name w:val="WW8Num107z0"/>
    <w:qFormat/>
    <w:rPr>
      <w:b w:val="false"/>
      <w:i w:val="false"/>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rFonts w:ascii="Symbol" w:hAnsi="Symbol" w:cs="Symbol"/>
      <w:color w:val="auto"/>
    </w:rPr>
  </w:style>
  <w:style w:type="character" w:styleId="WW8Num115z0">
    <w:name w:val="WW8Num115z0"/>
    <w:qFormat/>
    <w:rPr/>
  </w:style>
  <w:style w:type="character" w:styleId="WW8Num116z0">
    <w:name w:val="WW8Num116z0"/>
    <w:qFormat/>
    <w:rPr>
      <w:rFonts w:ascii="Marlett" w:hAnsi="Marlett" w:cs="Book Antiqua"/>
      <w:color w:val="auto"/>
    </w:rPr>
  </w:style>
  <w:style w:type="character" w:styleId="WW8Num118z0">
    <w:name w:val="WW8Num118z0"/>
    <w:qFormat/>
    <w:rPr/>
  </w:style>
  <w:style w:type="character" w:styleId="WW8Num119z0">
    <w:name w:val="WW8Num119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rPr>
  </w:style>
  <w:style w:type="character" w:styleId="WW8Num126z0">
    <w:name w:val="WW8Num126z0"/>
    <w:qFormat/>
    <w:rPr>
      <w:rFonts w:ascii="Symbol" w:hAnsi="Symbol" w:cs="Symbol"/>
    </w:rPr>
  </w:style>
  <w:style w:type="character" w:styleId="WW8Num128z0">
    <w:name w:val="WW8Num128z0"/>
    <w:qFormat/>
    <w:rPr/>
  </w:style>
  <w:style w:type="character" w:styleId="WW8Num129z0">
    <w:name w:val="WW8Num129z0"/>
    <w:qFormat/>
    <w:rPr>
      <w:rFonts w:ascii="Symbol" w:hAnsi="Symbol" w:cs="Symbol"/>
    </w:rPr>
  </w:style>
  <w:style w:type="character" w:styleId="WW8Num131z0">
    <w:name w:val="WW8Num131z0"/>
    <w:qFormat/>
    <w:rPr/>
  </w:style>
  <w:style w:type="character" w:styleId="WW8Num132z0">
    <w:name w:val="WW8Num132z0"/>
    <w:qFormat/>
    <w:rPr>
      <w:rFonts w:ascii="Times New Roman" w:hAnsi="Times New Roman" w:cs="Times New Roman"/>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7z0">
    <w:name w:val="WW8Num137z0"/>
    <w:qFormat/>
    <w:rPr>
      <w:rFonts w:ascii="Arial" w:hAnsi="Arial" w:cs="Arial"/>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rFonts w:ascii="Symbol" w:hAnsi="Symbol" w:cs="Symbol"/>
    </w:rPr>
  </w:style>
  <w:style w:type="character" w:styleId="WW8Num146z0">
    <w:name w:val="WW8Num146z0"/>
    <w:qFormat/>
    <w:rPr>
      <w:rFonts w:ascii="Marlett" w:hAnsi="Marlett" w:cs="Book Antiqua"/>
      <w:color w:val="auto"/>
    </w:rPr>
  </w:style>
  <w:style w:type="character" w:styleId="WW8Num147z0">
    <w:name w:val="WW8Num147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rFonts w:ascii="Symbol" w:hAnsi="Symbol" w:cs="Symbol"/>
      <w:color w:val="auto"/>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WW8NumSt65z0">
    <w:name w:val="WW8NumSt65z0"/>
    <w:qFormat/>
    <w:rPr/>
  </w:style>
  <w:style w:type="character" w:styleId="WW8NumSt68z0">
    <w:name w:val="WW8NumSt68z0"/>
    <w:qFormat/>
    <w:rPr/>
  </w:style>
  <w:style w:type="character" w:styleId="WW8NumSt72z1">
    <w:name w:val="WW8NumSt72z1"/>
    <w:qFormat/>
    <w:rPr/>
  </w:style>
  <w:style w:type="character" w:styleId="WW8NumSt74z0">
    <w:name w:val="WW8NumSt74z0"/>
    <w:qFormat/>
    <w:rPr/>
  </w:style>
  <w:style w:type="character" w:styleId="WW8NumSt77z0">
    <w:name w:val="WW8NumSt77z0"/>
    <w:qFormat/>
    <w:rPr/>
  </w:style>
  <w:style w:type="character" w:styleId="WW8NumSt78z0">
    <w:name w:val="WW8NumSt78z0"/>
    <w:qFormat/>
    <w:rPr/>
  </w:style>
  <w:style w:type="character" w:styleId="WW8NumSt89z0">
    <w:name w:val="WW8NumSt89z0"/>
    <w:qFormat/>
    <w:rPr/>
  </w:style>
  <w:style w:type="character" w:styleId="WW8NumSt91z0">
    <w:name w:val="WW8NumSt91z0"/>
    <w:qFormat/>
    <w:rPr/>
  </w:style>
  <w:style w:type="character" w:styleId="WW8NumSt93z0">
    <w:name w:val="WW8NumSt93z0"/>
    <w:qFormat/>
    <w:rPr/>
  </w:style>
  <w:style w:type="character" w:styleId="WW8NumSt94z0">
    <w:name w:val="WW8NumSt94z0"/>
    <w:qFormat/>
    <w:rPr/>
  </w:style>
  <w:style w:type="character" w:styleId="WW8NumSt96z0">
    <w:name w:val="WW8NumSt96z0"/>
    <w:qFormat/>
    <w:rPr/>
  </w:style>
  <w:style w:type="character" w:styleId="WW8NumSt97z0">
    <w:name w:val="WW8NumSt97z0"/>
    <w:qFormat/>
    <w:rPr/>
  </w:style>
  <w:style w:type="character" w:styleId="WW8NumSt98z0">
    <w:name w:val="WW8NumSt98z0"/>
    <w:qFormat/>
    <w:rPr/>
  </w:style>
  <w:style w:type="character" w:styleId="WW8NumSt100z0">
    <w:name w:val="WW8NumSt100z0"/>
    <w:qFormat/>
    <w:rPr/>
  </w:style>
  <w:style w:type="character" w:styleId="WW8NumSt101z0">
    <w:name w:val="WW8NumSt101z0"/>
    <w:qFormat/>
    <w:rPr/>
  </w:style>
  <w:style w:type="character" w:styleId="WW8NumSt102z0">
    <w:name w:val="WW8NumSt102z0"/>
    <w:qFormat/>
    <w:rPr/>
  </w:style>
  <w:style w:type="character" w:styleId="WW8NumSt103z0">
    <w:name w:val="WW8NumSt103z0"/>
    <w:qFormat/>
    <w:rPr/>
  </w:style>
  <w:style w:type="character" w:styleId="WW8NumSt104z0">
    <w:name w:val="WW8NumSt104z0"/>
    <w:qFormat/>
    <w:rPr/>
  </w:style>
  <w:style w:type="character" w:styleId="WW8NumSt105z0">
    <w:name w:val="WW8NumSt105z0"/>
    <w:qFormat/>
    <w:rPr/>
  </w:style>
  <w:style w:type="character" w:styleId="WW8NumSt106z0">
    <w:name w:val="WW8NumSt106z0"/>
    <w:qFormat/>
    <w:rPr/>
  </w:style>
  <w:style w:type="character" w:styleId="WW8NumSt107z0">
    <w:name w:val="WW8NumSt107z0"/>
    <w:qFormat/>
    <w:rPr/>
  </w:style>
  <w:style w:type="character" w:styleId="WW8NumSt108z0">
    <w:name w:val="WW8NumSt108z0"/>
    <w:qFormat/>
    <w:rPr/>
  </w:style>
  <w:style w:type="character" w:styleId="WW8NumSt109z0">
    <w:name w:val="WW8NumSt109z0"/>
    <w:qFormat/>
    <w:rPr/>
  </w:style>
  <w:style w:type="character" w:styleId="WW8NumSt110z0">
    <w:name w:val="WW8NumSt110z0"/>
    <w:qFormat/>
    <w:rPr/>
  </w:style>
  <w:style w:type="character" w:styleId="WW8NumSt111z0">
    <w:name w:val="WW8NumSt111z0"/>
    <w:qFormat/>
    <w:rPr/>
  </w:style>
  <w:style w:type="character" w:styleId="WW8NumSt112z0">
    <w:name w:val="WW8NumSt112z0"/>
    <w:qFormat/>
    <w:rPr/>
  </w:style>
  <w:style w:type="character" w:styleId="WW8NumSt113z0">
    <w:name w:val="WW8NumSt113z0"/>
    <w:qFormat/>
    <w:rPr/>
  </w:style>
  <w:style w:type="character" w:styleId="WW8NumSt115z0">
    <w:name w:val="WW8NumSt115z0"/>
    <w:qFormat/>
    <w:rPr/>
  </w:style>
  <w:style w:type="character" w:styleId="WW8NumSt116z0">
    <w:name w:val="WW8NumSt116z0"/>
    <w:qFormat/>
    <w:rPr/>
  </w:style>
  <w:style w:type="character" w:styleId="WW8NumSt117z0">
    <w:name w:val="WW8NumSt117z0"/>
    <w:qFormat/>
    <w:rPr/>
  </w:style>
  <w:style w:type="character" w:styleId="WW8NumSt118z0">
    <w:name w:val="WW8NumSt118z0"/>
    <w:qFormat/>
    <w:rPr/>
  </w:style>
  <w:style w:type="character" w:styleId="WW8NumSt119z0">
    <w:name w:val="WW8NumSt119z0"/>
    <w:qFormat/>
    <w:rPr/>
  </w:style>
  <w:style w:type="character" w:styleId="WW8NumSt120z0">
    <w:name w:val="WW8NumSt120z0"/>
    <w:qFormat/>
    <w:rPr/>
  </w:style>
  <w:style w:type="character" w:styleId="WW8NumSt121z0">
    <w:name w:val="WW8NumSt121z0"/>
    <w:qFormat/>
    <w:rPr/>
  </w:style>
  <w:style w:type="character" w:styleId="WW8NumSt122z0">
    <w:name w:val="WW8NumSt122z0"/>
    <w:qFormat/>
    <w:rPr/>
  </w:style>
  <w:style w:type="character" w:styleId="WW8NumSt123z0">
    <w:name w:val="WW8NumSt123z0"/>
    <w:qFormat/>
    <w:rPr/>
  </w:style>
  <w:style w:type="character" w:styleId="WW8NumSt124z0">
    <w:name w:val="WW8NumSt124z0"/>
    <w:qFormat/>
    <w:rPr/>
  </w:style>
  <w:style w:type="character" w:styleId="WW8NumSt125z0">
    <w:name w:val="WW8NumSt125z0"/>
    <w:qFormat/>
    <w:rPr/>
  </w:style>
  <w:style w:type="character" w:styleId="WW8NumSt126z0">
    <w:name w:val="WW8NumSt126z0"/>
    <w:qFormat/>
    <w:rPr/>
  </w:style>
  <w:style w:type="character" w:styleId="WW8NumSt127z0">
    <w:name w:val="WW8NumSt127z0"/>
    <w:qFormat/>
    <w:rPr/>
  </w:style>
  <w:style w:type="character" w:styleId="WW8NumSt128z0">
    <w:name w:val="WW8NumSt128z0"/>
    <w:qFormat/>
    <w:rPr/>
  </w:style>
  <w:style w:type="character" w:styleId="WW8NumSt129z0">
    <w:name w:val="WW8NumSt129z0"/>
    <w:qFormat/>
    <w:rPr/>
  </w:style>
  <w:style w:type="character" w:styleId="WW8NumSt130z0">
    <w:name w:val="WW8NumSt130z0"/>
    <w:qFormat/>
    <w:rPr/>
  </w:style>
  <w:style w:type="character" w:styleId="WW8NumSt131z0">
    <w:name w:val="WW8NumSt131z0"/>
    <w:qFormat/>
    <w:rPr/>
  </w:style>
  <w:style w:type="character" w:styleId="WW8NumSt132z0">
    <w:name w:val="WW8NumSt132z0"/>
    <w:qFormat/>
    <w:rPr/>
  </w:style>
  <w:style w:type="character" w:styleId="WW8NumSt133z0">
    <w:name w:val="WW8NumSt133z0"/>
    <w:qFormat/>
    <w:rPr/>
  </w:style>
  <w:style w:type="character" w:styleId="WW8NumSt134z0">
    <w:name w:val="WW8NumSt134z0"/>
    <w:qFormat/>
    <w:rPr/>
  </w:style>
  <w:style w:type="character" w:styleId="WW8NumSt135z0">
    <w:name w:val="WW8NumSt135z0"/>
    <w:qFormat/>
    <w:rPr/>
  </w:style>
  <w:style w:type="character" w:styleId="WW8NumSt136z0">
    <w:name w:val="WW8NumSt136z0"/>
    <w:qFormat/>
    <w:rPr/>
  </w:style>
  <w:style w:type="character" w:styleId="WW8NumSt137z0">
    <w:name w:val="WW8NumSt137z0"/>
    <w:qFormat/>
    <w:rPr/>
  </w:style>
  <w:style w:type="character" w:styleId="WW8NumSt138z0">
    <w:name w:val="WW8NumSt138z0"/>
    <w:qFormat/>
    <w:rPr/>
  </w:style>
  <w:style w:type="character" w:styleId="WW8NumSt139z0">
    <w:name w:val="WW8NumSt139z0"/>
    <w:qFormat/>
    <w:rPr/>
  </w:style>
  <w:style w:type="character" w:styleId="WW8NumSt140z0">
    <w:name w:val="WW8NumSt140z0"/>
    <w:qFormat/>
    <w:rPr/>
  </w:style>
  <w:style w:type="character" w:styleId="WW8NumSt141z0">
    <w:name w:val="WW8NumSt141z0"/>
    <w:qFormat/>
    <w:rPr/>
  </w:style>
  <w:style w:type="character" w:styleId="WW8NumSt143z0">
    <w:name w:val="WW8NumSt143z0"/>
    <w:qFormat/>
    <w:rPr/>
  </w:style>
  <w:style w:type="character" w:styleId="WW8NumSt144z0">
    <w:name w:val="WW8NumSt144z0"/>
    <w:qFormat/>
    <w:rPr/>
  </w:style>
  <w:style w:type="character" w:styleId="WW8NumSt145z0">
    <w:name w:val="WW8NumSt145z0"/>
    <w:qFormat/>
    <w:rPr/>
  </w:style>
  <w:style w:type="character" w:styleId="WW8NumSt147z0">
    <w:name w:val="WW8NumSt147z0"/>
    <w:qFormat/>
    <w:rPr/>
  </w:style>
  <w:style w:type="character" w:styleId="WW8NumSt150z0">
    <w:name w:val="WW8NumSt150z0"/>
    <w:qFormat/>
    <w:rPr/>
  </w:style>
  <w:style w:type="character" w:styleId="WW8NumSt151z0">
    <w:name w:val="WW8NumSt151z0"/>
    <w:qFormat/>
    <w:rPr/>
  </w:style>
  <w:style w:type="character" w:styleId="WW8NumSt153z0">
    <w:name w:val="WW8NumSt153z0"/>
    <w:qFormat/>
    <w:rPr/>
  </w:style>
  <w:style w:type="character" w:styleId="WW8NumSt154z0">
    <w:name w:val="WW8NumSt154z0"/>
    <w:qFormat/>
    <w:rPr/>
  </w:style>
  <w:style w:type="character" w:styleId="WW8NumSt155z0">
    <w:name w:val="WW8NumSt155z0"/>
    <w:qFormat/>
    <w:rPr/>
  </w:style>
  <w:style w:type="character" w:styleId="WW8NumSt156z0">
    <w:name w:val="WW8NumSt156z0"/>
    <w:qFormat/>
    <w:rPr/>
  </w:style>
  <w:style w:type="character" w:styleId="WW8NumSt158z0">
    <w:name w:val="WW8NumSt158z0"/>
    <w:qFormat/>
    <w:rPr/>
  </w:style>
  <w:style w:type="character" w:styleId="WW8NumSt159z0">
    <w:name w:val="WW8NumSt159z0"/>
    <w:qFormat/>
    <w:rPr/>
  </w:style>
  <w:style w:type="character" w:styleId="WW8NumSt161z0">
    <w:name w:val="WW8NumSt16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OC1">
    <w:name w:val="toc 1"/>
    <w:basedOn w:val="Normal"/>
    <w:next w:val="Normal"/>
    <w:pPr>
      <w:spacing w:before="360" w:after="0"/>
    </w:pPr>
    <w:rPr>
      <w:rFonts w:ascii="Arial" w:hAnsi="Arial" w:cs="Arial"/>
      <w:b/>
      <w:caps/>
      <w:sz w:val="24"/>
    </w:rPr>
  </w:style>
  <w:style w:type="paragraph" w:styleId="TOC2">
    <w:name w:val="toc 2"/>
    <w:basedOn w:val="Normal"/>
    <w:next w:val="Normal"/>
    <w:pPr>
      <w:spacing w:before="240" w:after="0"/>
    </w:pPr>
    <w:rPr>
      <w:b/>
      <w:sz w:val="20"/>
    </w:rPr>
  </w:style>
  <w:style w:type="paragraph" w:styleId="TOC3">
    <w:name w:val="toc 3"/>
    <w:basedOn w:val="Normal"/>
    <w:next w:val="Normal"/>
    <w:pPr>
      <w:ind w:hanging="0" w:start="220" w:end="0"/>
    </w:pPr>
    <w:rPr>
      <w:i/>
      <w:smallCaps/>
      <w:sz w:val="20"/>
    </w:rPr>
  </w:style>
  <w:style w:type="paragraph" w:styleId="TOC4">
    <w:name w:val="toc 4"/>
    <w:basedOn w:val="Normal"/>
    <w:next w:val="Normal"/>
    <w:pPr>
      <w:ind w:hanging="0" w:start="440" w:end="0"/>
    </w:pPr>
    <w:rPr>
      <w:sz w:val="20"/>
    </w:rPr>
  </w:style>
  <w:style w:type="paragraph" w:styleId="TOC5">
    <w:name w:val="toc 5"/>
    <w:basedOn w:val="Normal"/>
    <w:next w:val="Normal"/>
    <w:pPr>
      <w:ind w:hanging="0" w:start="660" w:end="0"/>
    </w:pPr>
    <w:rPr>
      <w:sz w:val="20"/>
    </w:rPr>
  </w:style>
  <w:style w:type="paragraph" w:styleId="TOC6">
    <w:name w:val="toc 6"/>
    <w:basedOn w:val="Normal"/>
    <w:next w:val="Normal"/>
    <w:pPr>
      <w:ind w:hanging="0" w:start="880" w:end="0"/>
    </w:pPr>
    <w:rPr>
      <w:sz w:val="20"/>
    </w:rPr>
  </w:style>
  <w:style w:type="paragraph" w:styleId="TOC7">
    <w:name w:val="toc 7"/>
    <w:basedOn w:val="Normal"/>
    <w:next w:val="Normal"/>
    <w:pPr>
      <w:ind w:hanging="0" w:start="1100" w:end="0"/>
    </w:pPr>
    <w:rPr>
      <w:sz w:val="20"/>
    </w:rPr>
  </w:style>
  <w:style w:type="paragraph" w:styleId="TOC8">
    <w:name w:val="toc 8"/>
    <w:basedOn w:val="Normal"/>
    <w:next w:val="Normal"/>
    <w:pPr>
      <w:ind w:hanging="0" w:start="1320" w:end="0"/>
    </w:pPr>
    <w:rPr>
      <w:sz w:val="20"/>
    </w:rPr>
  </w:style>
  <w:style w:type="paragraph" w:styleId="TOC9">
    <w:name w:val="toc 9"/>
    <w:basedOn w:val="Normal"/>
    <w:next w:val="Normal"/>
    <w:pPr>
      <w:ind w:hanging="0" w:start="1540" w:end="0"/>
    </w:pPr>
    <w:rPr>
      <w:sz w:val="20"/>
    </w:rPr>
  </w:style>
  <w:style w:type="paragraph" w:styleId="ListBullet">
    <w:name w:val="List Bullet"/>
    <w:basedOn w:val="Normal"/>
    <w:qFormat/>
    <w:pPr>
      <w:numPr>
        <w:ilvl w:val="0"/>
        <w:numId w:val="7"/>
      </w:numPr>
      <w:ind w:hanging="283" w:start="283" w:end="0"/>
    </w:pPr>
    <w:rPr/>
  </w:style>
  <w:style w:type="paragraph" w:styleId="Box">
    <w:name w:val="Box"/>
    <w:basedOn w:val="Normal"/>
    <w:qFormat/>
    <w:pPr>
      <w:spacing w:before="60" w:after="0"/>
    </w:pPr>
    <w:rPr/>
  </w:style>
  <w:style w:type="paragraph" w:styleId="BlockLabel">
    <w:name w:val="Block Label"/>
    <w:basedOn w:val="Normal"/>
    <w:next w:val="Normal"/>
    <w:qFormat/>
    <w:pPr>
      <w:spacing w:before="60" w:after="0"/>
    </w:pPr>
    <w:rPr>
      <w:b/>
    </w:rPr>
  </w:style>
  <w:style w:type="paragraph" w:styleId="BlockText">
    <w:name w:val="Block Text"/>
    <w:basedOn w:val="Normal"/>
    <w:qFormat/>
    <w:pPr>
      <w:spacing w:before="60" w:after="0"/>
    </w:pPr>
    <w:rPr>
      <w:sz w:val="24"/>
    </w:rPr>
  </w:style>
  <w:style w:type="paragraph" w:styleId="Blockline">
    <w:name w:val="Block line"/>
    <w:basedOn w:val="Normal"/>
    <w:next w:val="BlockLabel"/>
    <w:qFormat/>
    <w:pPr>
      <w:pBdr>
        <w:top w:val="single" w:sz="6" w:space="0" w:color="000000"/>
      </w:pBdr>
      <w:spacing w:before="240" w:after="0"/>
      <w:ind w:hanging="0" w:start="1700" w:end="0"/>
    </w:pPr>
    <w:rPr>
      <w:rFonts w:ascii="Times" w:hAnsi="Times" w:cs="Times"/>
      <w:sz w:val="20"/>
      <w:lang w:val="en-CA" w:eastAsia="en-CA"/>
    </w:rPr>
  </w:style>
  <w:style w:type="paragraph" w:styleId="Text">
    <w:name w:val="Text"/>
    <w:basedOn w:val="Normal"/>
    <w:qFormat/>
    <w:pPr>
      <w:tabs>
        <w:tab w:val="clear" w:pos="720"/>
        <w:tab w:val="left" w:pos="1080" w:leader="none"/>
      </w:tabs>
      <w:spacing w:before="60" w:after="0"/>
      <w:ind w:hanging="0" w:start="720" w:end="0"/>
    </w:pPr>
    <w:rPr>
      <w:sz w:val="20"/>
    </w:rPr>
  </w:style>
  <w:style w:type="paragraph" w:styleId="BodyTextIndent">
    <w:name w:val="Body Text Indent"/>
    <w:basedOn w:val="Normal"/>
    <w:pPr>
      <w:numPr>
        <w:ilvl w:val="0"/>
        <w:numId w:val="6"/>
      </w:numPr>
      <w:ind w:hanging="144" w:start="720" w:end="0"/>
    </w:pPr>
    <w:rPr>
      <w:i/>
      <w:sz w:val="20"/>
    </w:rPr>
  </w:style>
  <w:style w:type="paragraph" w:styleId="CommentText">
    <w:name w:val="Comment Text"/>
    <w:basedOn w:val="Normal"/>
    <w:qFormat/>
    <w:pPr>
      <w:tabs>
        <w:tab w:val="clear" w:pos="720"/>
        <w:tab w:val="left" w:pos="1710" w:leader="none"/>
        <w:tab w:val="left" w:pos="2340" w:leader="none"/>
      </w:tabs>
      <w:spacing w:before="60" w:after="0"/>
    </w:pPr>
    <w:rPr>
      <w:rFonts w:ascii="Book Antiqua" w:hAnsi="Book Antiqua" w:cs="Book Antiqua"/>
      <w:sz w:val="20"/>
    </w:rPr>
  </w:style>
  <w:style w:type="paragraph" w:styleId="TableofFigures">
    <w:name w:val="Table of Figures"/>
    <w:basedOn w:val="Normal"/>
    <w:next w:val="Normal"/>
    <w:qFormat/>
    <w:pPr>
      <w:tabs>
        <w:tab w:val="clear" w:pos="720"/>
        <w:tab w:val="right" w:pos="8712" w:leader="dot"/>
      </w:tabs>
      <w:spacing w:before="60" w:after="0"/>
      <w:ind w:hanging="400" w:start="400" w:end="0"/>
    </w:pPr>
    <w:rPr>
      <w:i/>
      <w:sz w:val="20"/>
    </w:rPr>
  </w:style>
  <w:style w:type="paragraph" w:styleId="BodyText2">
    <w:name w:val="Body Text 2"/>
    <w:basedOn w:val="Normal"/>
    <w:qFormat/>
    <w:pPr/>
    <w:rPr>
      <w:rFonts w:ascii="Arial Narrow" w:hAnsi="Arial Narrow" w:cs="Arial Narrow"/>
      <w:sz w:val="20"/>
    </w:rPr>
  </w:style>
  <w:style w:type="paragraph" w:styleId="BodyText3">
    <w:name w:val="Body Text 3"/>
    <w:basedOn w:val="Normal"/>
    <w:qFormat/>
    <w:pPr>
      <w:spacing w:before="0" w:after="0"/>
    </w:pPr>
    <w:rPr>
      <w:rFonts w:ascii="Times New Roman" w:hAnsi="Times New Roman" w:cs="Times New Roman"/>
      <w:sz w:val="32"/>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oleObject" Target="embeddings/oleObject3.bin"/><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4.bin"/><Relationship Id="rId2" Type="http://schemas.openxmlformats.org/officeDocument/2006/relationships/image" Target="media/image1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Basis Documentation Template.dot</Template>
  <TotalTime>175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2001-04-09T12:55:00Z</dcterms:created>
  <dc:creator>tterrel</dc:creator>
  <dc:description/>
  <dc:language>en-CA</dc:language>
  <cp:lastModifiedBy>tterrel</cp:lastModifiedBy>
  <cp:lastPrinted>2001-04-09T10:45:00Z</cp:lastPrinted>
  <dcterms:modified xsi:type="dcterms:W3CDTF">2001-04-10T13:33:00Z</dcterms:modified>
  <cp:revision>29</cp:revision>
  <dc:subject/>
  <dc:title>Heading 1</dc:title>
</cp:coreProperties>
</file>