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June 27,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Rusk County Electric Cooperative, Inc.</w:t>
      </w:r>
    </w:p>
    <w:p>
      <w:pPr>
        <w:pStyle w:val="Normal"/>
        <w:rPr>
          <w:sz w:val="22"/>
        </w:rPr>
      </w:pPr>
      <w:r>
        <w:rPr>
          <w:sz w:val="22"/>
        </w:rPr>
        <w:t>P.O. Box 1169</w:t>
      </w:r>
    </w:p>
    <w:p>
      <w:pPr>
        <w:pStyle w:val="Normal"/>
        <w:rPr>
          <w:sz w:val="22"/>
        </w:rPr>
      </w:pPr>
      <w:r>
        <w:rPr>
          <w:sz w:val="22"/>
        </w:rPr>
        <w:t>Henderson, Texas 75653-1169</w:t>
      </w:r>
    </w:p>
    <w:p>
      <w:pPr>
        <w:pStyle w:val="Normal"/>
        <w:rPr>
          <w:sz w:val="22"/>
        </w:rPr>
      </w:pPr>
      <w:r>
        <w:rPr>
          <w:sz w:val="22"/>
        </w:rPr>
        <w:t>Attn.: General Manager</w:t>
      </w:r>
    </w:p>
    <w:p>
      <w:pPr>
        <w:pStyle w:val="Normal"/>
        <w:rPr>
          <w:sz w:val="22"/>
        </w:rPr>
      </w:pPr>
      <w:r>
        <w:rPr>
          <w:sz w:val="22"/>
        </w:rPr>
      </w:r>
    </w:p>
    <w:p>
      <w:pPr>
        <w:pStyle w:val="Normal"/>
        <w:ind w:hanging="360" w:start="360" w:end="0"/>
        <w:rPr>
          <w:sz w:val="22"/>
        </w:rPr>
      </w:pPr>
      <w:r>
        <w:rPr>
          <w:sz w:val="22"/>
        </w:rPr>
        <w:t>Re: Confidentiality Agreement between Rusk County Electric Cooperative, Inc. ("Rusk") and Enron Compression Services Company (“ECS”)</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ECS’s analysis of Rusk’s proposal to provide electric service to ECS’s electric motor driven compressor facility in Rusk County (the "Proposed Transaction"), Rusk is prepared to furnish ECS with financial information which is confidential, proprietary or generally not available to the public ("Confidential Information"). ECS and Rusk are sometimes referred to individually as a “Party” and collectively as the “Parties.”  As a condition to furnishing Confidential Information, ECS and Rusk each agree to the following:</w:t>
      </w:r>
    </w:p>
    <w:p>
      <w:pPr>
        <w:pStyle w:val="Normal"/>
        <w:jc w:val="both"/>
        <w:rPr>
          <w:sz w:val="22"/>
        </w:rPr>
      </w:pPr>
      <w:r>
        <w:rPr>
          <w:sz w:val="22"/>
        </w:rPr>
      </w:r>
    </w:p>
    <w:p>
      <w:pPr>
        <w:pStyle w:val="BodyText2"/>
        <w:tabs>
          <w:tab w:val="clear" w:pos="360"/>
        </w:tabs>
        <w:spacing w:before="0" w:after="120"/>
        <w:ind w:hanging="360" w:start="360" w:end="0"/>
        <w:rPr>
          <w:b/>
          <w:sz w:val="22"/>
        </w:rPr>
      </w:pPr>
      <w:r>
        <w:rPr>
          <w:sz w:val="22"/>
        </w:rPr>
        <w:t>1.</w:t>
        <w:tab/>
        <w:t>ECS shall not disclose Rusk's Confidential Information without Rusk's prior written consent; provided, however, ECS may disclose: (a) Rusk's Confidential Information to the ECS’s directors, employees, advisors, lenders, representatives or its parent companies or affiliates, and their respective directors, employees, advisors, lenders, representatives or affiliates (collectively, "Representatives"), who agree to maintain the confidentiality of such Confidential Information in accordance with the terms hereof; and (b) any of the other Rusk’s Confidential Information that: (i) becomes generally available to the public; (ii) is already known to ECS at the time of disclosure by Rusk; (iii) is acquired from a third party not known to ECS to be prohibited from making disclosure; or (iv) is required to be disclosed to comply with any applicable law, order, regulation or ruling.</w:t>
      </w:r>
    </w:p>
    <w:p>
      <w:pPr>
        <w:pStyle w:val="Heading3"/>
        <w:keepNext w:val="false"/>
        <w:numPr>
          <w:ilvl w:val="0"/>
          <w:numId w:val="2"/>
        </w:numPr>
        <w:tabs>
          <w:tab w:val="clear" w:pos="2880"/>
          <w:tab w:val="clear" w:pos="3330"/>
          <w:tab w:val="left" w:pos="360" w:leader="none"/>
        </w:tabs>
        <w:rPr>
          <w:b w:val="false"/>
          <w:sz w:val="22"/>
          <w:u w:val="none"/>
        </w:rPr>
      </w:pPr>
      <w:r>
        <w:rPr>
          <w:b w:val="false"/>
          <w:sz w:val="22"/>
          <w:u w:val="none"/>
        </w:rPr>
        <w:t>ECS shall not use Rusk’s Confidential Information other than for the purpose of evaluating, negotiating and consummating the Proposed Transaction.  Upon Rusk’s request, ECS shall return all written Confidential Information of Rusk, except for that portion of such Confidential Information that may be found in analyses, compilations, studies or other documents prepared by, or for, ECS, and ECS and its Representatives shall not retain any copies of such written Confidential Information.  The portion of written Confidential Information that may be found in analyses, compilations, studies or other documents prepared by, or for, ECS, any oral Confidential Information furnished by Rusk and any written Confidential Information furnished by Rusk not so requested or returned, will be held by ECS and kept subject to the terms of this agreement, or destroyed.</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3.</w:t>
        <w:tab/>
        <w:t xml:space="preserve">Notwithstanding anything contained in this agreement, Confidential Information may be disclosed to any governmental, judicial or regulatory authority requiring such Confidential Information, provided that: (a) ECS shall promptly inform Rusk of the substance of any inquiries received by ECS from any governmental, judicial or regulatory authority in connection with attempts to gain access to Confidential Information concerning the Proposed Transaction; (b) prior to such disclosure, Rusk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ECS endeavors to protect the confidentiality of any Confidential Information to the extent reasonable under the circumstances.  </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pPr>
      <w:r>
        <w:rPr>
          <w:b w:val="false"/>
          <w:sz w:val="22"/>
          <w:u w:val="none"/>
        </w:rPr>
        <w:t>4.</w:t>
        <w:tab/>
        <w:t xml:space="preserve">ECS shall be liable for any breach of this agreement by such Party or any of its Representatives; </w:t>
      </w:r>
      <w:r>
        <w:rPr>
          <w:bCs/>
          <w:sz w:val="22"/>
          <w:u w:val="none"/>
        </w:rPr>
        <w:t>notwithstanding any other provision herein, Rusk agrees that ECS shall not be liable for punitive or exemplary damages, whether founded in tort, contract or otherwise, in respect of the disclosure or use of any information furnished to ECS by Rusk under this agreement.</w:t>
      </w:r>
      <w:r>
        <w:rPr>
          <w:b w:val="false"/>
          <w:sz w:val="22"/>
          <w:u w:val="none"/>
        </w:rPr>
        <w:t xml:space="preserve">  Any action for damages shall not be a sufficient remedy for any breach hereof and therefore, Rusk shall be entitled to specific performance or other equitable relief.  Such remedy shall not be deemed to be the exclusive remedy available to Rusk, but shall be in addition to all other available remedies.  Neither failure nor delay by Rusk in exercising any of its rights, powers or privileges herein shall operate as a waiver nor shall any single or partial exercise preclude any other or further exercise of any right, power or privilege.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6.</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the Proposed Transaction.</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7.</w:t>
        <w:tab/>
        <w:t>This agreement shall be binding upon and for the benefit of Rusk and ECS and their respective Representatives, successors, and permitted assigns.  Neither Rusk nor ECS may assign its rights or obligations hereunder without the prior written consent of the other Party.</w:t>
      </w:r>
    </w:p>
    <w:p>
      <w:pPr>
        <w:pStyle w:val="Heading3"/>
        <w:keepNext w:val="false"/>
        <w:tabs>
          <w:tab w:val="clear" w:pos="2880"/>
          <w:tab w:val="clear" w:pos="3330"/>
        </w:tabs>
        <w:ind w:hanging="270" w:start="270" w:end="0"/>
        <w:rPr>
          <w:b w:val="false"/>
          <w:sz w:val="22"/>
          <w:u w:val="none"/>
        </w:rPr>
      </w:pPr>
      <w:r>
        <w:rPr>
          <w:b w:val="false"/>
          <w:sz w:val="22"/>
          <w:u w:val="none"/>
        </w:rPr>
      </w:r>
    </w:p>
    <w:p>
      <w:pPr>
        <w:pStyle w:val="Normal"/>
        <w:ind w:hanging="360" w:start="360" w:end="0"/>
        <w:jc w:val="both"/>
        <w:rPr>
          <w:sz w:val="24"/>
        </w:rPr>
      </w:pPr>
      <w:r>
        <w:rPr>
          <w:sz w:val="22"/>
        </w:rPr>
        <w:t>8.</w:t>
      </w:r>
      <w:r>
        <w:rPr>
          <w:b/>
          <w:sz w:val="22"/>
        </w:rPr>
        <w:tab/>
      </w:r>
      <w:r>
        <w:rPr>
          <w:sz w:val="22"/>
        </w:rPr>
        <w: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Rusk rights of specific performance, any dispute relating to this agreement shall be resolved by binding, self-administered arbitration pursuant to the Commercial Arbitration Rules of the American Arbitration Association ("</w:t>
      </w:r>
      <w:r>
        <w:rPr>
          <w:sz w:val="22"/>
          <w:u w:val="single"/>
        </w:rPr>
        <w:t>AAA</w:t>
      </w:r>
      <w:r>
        <w:rPr>
          <w:sz w:val="22"/>
        </w:rPr>
        <w:t>") and all such proceedings shall be subject to the Federal Arbitration Act.  A single arbitrator shall be selected under the expedited rules of the AAA.</w:t>
      </w:r>
    </w:p>
    <w:p>
      <w:pPr>
        <w:pStyle w:val="Heading3"/>
        <w:keepNext w:val="false"/>
        <w:tabs>
          <w:tab w:val="clear" w:pos="2880"/>
          <w:tab w:val="clear" w:pos="3330"/>
        </w:tabs>
        <w:ind w:hanging="0" w:start="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9.</w:t>
        <w:tab/>
        <w:t>This agreement shall terminate on the date this is one year from the effective date of this agreement.</w:t>
      </w:r>
    </w:p>
    <w:p>
      <w:pPr>
        <w:pStyle w:val="Justified"/>
        <w:rPr>
          <w:b/>
          <w:sz w:val="22"/>
          <w:u w:val="none"/>
        </w:rPr>
      </w:pPr>
      <w:r>
        <w:rPr>
          <w:b/>
          <w:sz w:val="22"/>
          <w:u w:val="none"/>
        </w:rPr>
      </w:r>
    </w:p>
    <w:p>
      <w:pPr>
        <w:pStyle w:val="BodyText"/>
        <w:keepNext w:val="true"/>
        <w:spacing w:before="0" w:after="120"/>
        <w:ind w:firstLine="360" w:end="0"/>
        <w:rPr>
          <w:sz w:val="22"/>
        </w:rPr>
      </w:pPr>
      <w:r>
        <w:rPr>
          <w:sz w:val="22"/>
        </w:rPr>
        <w:t xml:space="preserve">In the event that this letter accurately reflects your understanding of our agreement, please so indicate by executing this agreement in the space provided below.  This agreement may be executed in separate counterparts and delivered by facsimile.  </w:t>
      </w:r>
    </w:p>
    <w:p>
      <w:pPr>
        <w:pStyle w:val="Justified"/>
        <w:ind w:hanging="360" w:start="360" w:end="0"/>
        <w:rPr>
          <w:sz w:val="22"/>
        </w:rPr>
      </w:pPr>
      <w:r>
        <w:rPr>
          <w:sz w:val="22"/>
        </w:rPr>
      </w:r>
    </w:p>
    <w:p>
      <w:pPr>
        <w:pStyle w:val="Footer"/>
        <w:tabs>
          <w:tab w:val="clear" w:pos="4320"/>
          <w:tab w:val="clear" w:pos="8640"/>
        </w:tabs>
        <w:spacing w:before="0" w:after="120"/>
        <w:rPr>
          <w:sz w:val="22"/>
        </w:rPr>
      </w:pPr>
      <w:r>
        <w:rPr>
          <w:sz w:val="22"/>
        </w:rPr>
        <w:tab/>
      </w:r>
    </w:p>
    <w:p>
      <w:pPr>
        <w:pStyle w:val="Normal"/>
        <w:spacing w:before="0" w:after="120"/>
        <w:ind w:start="4320" w:end="0"/>
        <w:rPr>
          <w:sz w:val="22"/>
        </w:rPr>
      </w:pPr>
      <w:r>
        <w:rPr>
          <w:sz w:val="22"/>
        </w:rPr>
        <w:t>Very truly yours,</w:t>
      </w:r>
    </w:p>
    <w:p>
      <w:pPr>
        <w:pStyle w:val="Normal"/>
        <w:ind w:start="4320" w:end="0"/>
        <w:rPr>
          <w:b/>
          <w:sz w:val="22"/>
        </w:rPr>
      </w:pPr>
      <w:r>
        <w:rPr>
          <w:b/>
          <w:sz w:val="22"/>
        </w:rPr>
        <w:t>ENRON NORTH AMERICA CORP.</w:t>
      </w:r>
    </w:p>
    <w:p>
      <w:pPr>
        <w:pStyle w:val="Normal"/>
        <w:ind w:start="4320" w:end="0"/>
        <w:rPr>
          <w:b/>
          <w:sz w:val="22"/>
        </w:rPr>
      </w:pPr>
      <w:r>
        <w:rPr>
          <w:b/>
          <w:sz w:val="22"/>
        </w:rPr>
      </w:r>
    </w:p>
    <w:p>
      <w:pPr>
        <w:pStyle w:val="Normal"/>
        <w:spacing w:before="0" w:after="120"/>
        <w:ind w:start="4320" w:end="0"/>
        <w:rPr>
          <w:sz w:val="22"/>
        </w:rPr>
      </w:pPr>
      <w:r>
        <w:rPr>
          <w:sz w:val="22"/>
        </w:rPr>
        <w:t>By:</w:t>
      </w:r>
      <w:r>
        <w:rPr>
          <w:sz w:val="22"/>
          <w:u w:val="single"/>
        </w:rPr>
        <w:tab/>
        <w:tab/>
        <w:tab/>
        <w:tab/>
        <w:tab/>
      </w:r>
    </w:p>
    <w:p>
      <w:pPr>
        <w:pStyle w:val="Normal"/>
        <w:spacing w:before="0" w:after="120"/>
        <w:ind w:start="4320" w:end="0"/>
        <w:rPr/>
      </w:pPr>
      <w:r>
        <w:rPr>
          <w:sz w:val="22"/>
        </w:rPr>
        <w:t>Name:</w:t>
      </w:r>
      <w:r>
        <w:rPr>
          <w:sz w:val="22"/>
          <w:u w:val="single"/>
        </w:rPr>
        <w:tab/>
        <w:tab/>
        <w:tab/>
        <w:tab/>
        <w:tab/>
      </w:r>
    </w:p>
    <w:p>
      <w:pPr>
        <w:pStyle w:val="Normal"/>
        <w:ind w:start="4320" w:end="0"/>
        <w:rPr/>
      </w:pPr>
      <w:r>
        <w:rPr>
          <w:sz w:val="22"/>
        </w:rPr>
        <w:t>Title:</w:t>
      </w:r>
      <w:r>
        <w:rPr>
          <w:sz w:val="22"/>
          <w:u w:val="single"/>
        </w:rPr>
        <w:tab/>
        <w:tab/>
        <w:tab/>
        <w:tab/>
        <w:tab/>
      </w:r>
    </w:p>
    <w:p>
      <w:pPr>
        <w:pStyle w:val="Normal"/>
        <w:spacing w:before="0" w:after="120"/>
        <w:rPr>
          <w:sz w:val="22"/>
          <w:u w:val="single"/>
        </w:rPr>
      </w:pPr>
      <w:r>
        <w:rPr>
          <w:sz w:val="22"/>
          <w:u w:val="single"/>
        </w:rPr>
      </w:r>
    </w:p>
    <w:p>
      <w:pPr>
        <w:pStyle w:val="Normal"/>
        <w:spacing w:before="0" w:after="120"/>
        <w:rPr>
          <w:sz w:val="22"/>
        </w:rPr>
      </w:pPr>
      <w:r>
        <w:rPr>
          <w:sz w:val="22"/>
        </w:rPr>
      </w:r>
    </w:p>
    <w:p>
      <w:pPr>
        <w:pStyle w:val="Normal"/>
        <w:spacing w:before="0" w:after="120"/>
        <w:rPr>
          <w:sz w:val="22"/>
        </w:rPr>
      </w:pPr>
      <w:r>
        <w:rPr>
          <w:sz w:val="22"/>
        </w:rPr>
        <w:t>Agreed and accepted this ___ day of June, 2001.</w:t>
      </w:r>
    </w:p>
    <w:p>
      <w:pPr>
        <w:pStyle w:val="Normal"/>
        <w:rPr>
          <w:b/>
          <w:sz w:val="22"/>
        </w:rPr>
      </w:pPr>
      <w:r>
        <w:rPr>
          <w:b/>
          <w:sz w:val="22"/>
        </w:rPr>
        <w:t>RUSK COUNTY ELECTRIC COOPERATIVE, INC.</w:t>
      </w:r>
    </w:p>
    <w:p>
      <w:pPr>
        <w:pStyle w:val="Normal"/>
        <w:rPr>
          <w:b/>
          <w:sz w:val="22"/>
        </w:rPr>
      </w:pPr>
      <w:r>
        <w:rPr>
          <w:b/>
          <w:sz w:val="22"/>
        </w:rPr>
      </w:r>
    </w:p>
    <w:p>
      <w:pPr>
        <w:pStyle w:val="Normal"/>
        <w:rPr>
          <w:sz w:val="22"/>
        </w:rPr>
      </w:pPr>
      <w:r>
        <w:rPr>
          <w:sz w:val="22"/>
        </w:rPr>
      </w:r>
    </w:p>
    <w:p>
      <w:pPr>
        <w:pStyle w:val="Normal"/>
        <w:spacing w:before="0" w:after="120"/>
        <w:rPr>
          <w:sz w:val="22"/>
        </w:rPr>
      </w:pPr>
      <w:r>
        <w:rPr>
          <w:sz w:val="22"/>
        </w:rPr>
        <w:t>By:</w:t>
      </w:r>
      <w:r>
        <w:rPr>
          <w:sz w:val="22"/>
          <w:u w:val="single"/>
        </w:rPr>
        <w:tab/>
        <w:tab/>
        <w:tab/>
        <w:tab/>
        <w:tab/>
      </w:r>
    </w:p>
    <w:p>
      <w:pPr>
        <w:pStyle w:val="Normal"/>
        <w:spacing w:before="0" w:after="120"/>
        <w:rPr>
          <w:sz w:val="22"/>
        </w:rPr>
      </w:pPr>
      <w:r>
        <w:rPr>
          <w:sz w:val="22"/>
        </w:rPr>
        <w:t>Name:</w:t>
      </w:r>
      <w:r>
        <w:rPr>
          <w:sz w:val="22"/>
          <w:u w:val="single"/>
        </w:rPr>
        <w:tab/>
        <w:tab/>
        <w:tab/>
        <w:tab/>
        <w:tab/>
      </w:r>
    </w:p>
    <w:p>
      <w:pPr>
        <w:pStyle w:val="Normal"/>
        <w:rPr>
          <w:sz w:val="22"/>
        </w:rPr>
      </w:pPr>
      <w:r>
        <w:rPr>
          <w:sz w:val="22"/>
        </w:rPr>
        <w:t>Title:</w:t>
      </w:r>
      <w:r>
        <w:rPr>
          <w:sz w:val="22"/>
          <w:u w:val="single"/>
        </w:rPr>
        <w:tab/>
        <w:tab/>
        <w:tab/>
        <w:tab/>
        <w:tab/>
      </w:r>
    </w:p>
    <w:p>
      <w:pPr>
        <w:pStyle w:val="Normal"/>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jc w:val="center"/>
      <w:rPr/>
    </w:pPr>
    <w:r>
      <w:rPr/>
    </w:r>
  </w:p>
  <w:p>
    <w:pPr>
      <w:pStyle w:val="Footer"/>
      <w:rPr>
        <w:sz w:val="14"/>
      </w:rPr>
    </w:pPr>
    <w:r>
      <w:rPr>
        <w:sz w:val="14"/>
      </w:rPr>
      <w:fldChar w:fldCharType="begin"/>
    </w:r>
    <w:r>
      <w:rPr>
        <w:sz w:val="14"/>
      </w:rPr>
      <w:instrText xml:space="preserve"> FILENAME </w:instrText>
    </w:r>
    <w:r>
      <w:rPr>
        <w:sz w:val="14"/>
      </w:rPr>
      <w:fldChar w:fldCharType="separate"/>
    </w:r>
    <w:r>
      <w:rPr>
        <w:sz w:val="14"/>
      </w:rPr>
      <w:t>RuskCA.doc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widowControl w:val="false"/>
      <w:numPr>
        <w:ilvl w:val="2"/>
        <w:numId w:val="1"/>
      </w:numPr>
      <w:tabs>
        <w:tab w:val="clear" w:pos="720"/>
        <w:tab w:val="left" w:pos="2880" w:leader="none"/>
        <w:tab w:val="left" w:pos="3330" w:leader="none"/>
      </w:tabs>
      <w:jc w:val="both"/>
      <w:outlineLvl w:val="2"/>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tabs>
        <w:tab w:val="clear" w:pos="720"/>
        <w:tab w:val="left" w:pos="360" w:leader="none"/>
      </w:tabs>
      <w:jc w:val="both"/>
    </w:pPr>
    <w:rPr/>
  </w:style>
  <w:style w:type="paragraph" w:styleId="Justified">
    <w:name w:val="Justified"/>
    <w:basedOn w:val="Normal"/>
    <w:next w:val="Heading2"/>
    <w:qFormat/>
    <w:pPr>
      <w:spacing w:before="0" w:after="120"/>
      <w:jc w:val="both"/>
    </w:pPr>
    <w:rPr>
      <w:sz w:val="22"/>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2001-06-27T12:08:00Z</dcterms:created>
  <dc:creator>rcarter</dc:creator>
  <dc:description/>
  <dc:language>en-CA</dc:language>
  <cp:lastModifiedBy>gnemec</cp:lastModifiedBy>
  <cp:lastPrinted>2001-06-27T11:54:00Z</cp:lastPrinted>
  <dcterms:modified xsi:type="dcterms:W3CDTF">2001-06-27T14:34:00Z</dcterms:modified>
  <cp:revision>9</cp:revision>
  <dc:subject/>
  <dc:title>March 10, 2000</dc:title>
</cp:coreProperties>
</file>