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b/>
          <w:sz w:val="16"/>
        </w:rPr>
      </w:pPr>
      <w:r>
        <w:rPr>
          <w:b/>
          <w:sz w:val="16"/>
        </w:rPr>
      </w:r>
    </w:p>
    <w:p>
      <w:pPr>
        <w:pStyle w:val="Normal"/>
        <w:widowControl w:val="false"/>
        <w:jc w:val="center"/>
        <w:rPr/>
      </w:pPr>
      <w:r>
        <w:rPr>
          <w:b/>
          <w:sz w:val="28"/>
        </w:rPr>
        <w:t>RUDOLF</w:t>
      </w:r>
      <w:r>
        <w:rPr>
          <w:b/>
          <w:sz w:val="34"/>
        </w:rPr>
        <w:t xml:space="preserve"> </w:t>
      </w:r>
      <w:r>
        <w:rPr>
          <w:b/>
          <w:sz w:val="28"/>
        </w:rPr>
        <w:t>L. KOVACS</w:t>
      </w:r>
    </w:p>
    <w:p>
      <w:pPr>
        <w:pStyle w:val="Normal"/>
        <w:widowControl w:val="false"/>
        <w:jc w:val="center"/>
        <w:rPr>
          <w:rFonts w:ascii="Arial" w:hAnsi="Arial" w:cs="Arial"/>
        </w:rPr>
      </w:pPr>
      <w:r>
        <w:rPr>
          <w:rFonts w:cs="Arial" w:ascii="Arial" w:hAnsi="Arial"/>
        </w:rPr>
        <w:t xml:space="preserve">Home # (410) 295-7980, Work # (410-295-1780) </w:t>
      </w:r>
    </w:p>
    <w:p>
      <w:pPr>
        <w:pStyle w:val="Normal"/>
        <w:widowControl w:val="false"/>
        <w:tabs>
          <w:tab w:val="clear" w:pos="720"/>
          <w:tab w:val="left" w:pos="1620" w:leader="none"/>
        </w:tabs>
        <w:rPr/>
      </w:pPr>
      <w:r>
        <w:rPr/>
        <w:tab/>
        <w:tab/>
        <w:tab/>
        <w:t xml:space="preserve">   Kovacsr@merchantenergy.com              </w:t>
      </w:r>
    </w:p>
    <w:p>
      <w:pPr>
        <w:pStyle w:val="Heading1"/>
        <w:rPr/>
      </w:pPr>
      <w:r>
        <w:rPr/>
        <w:t>WORK EXPERIENCE</w:t>
      </w:r>
    </w:p>
    <w:p>
      <w:pPr>
        <w:pStyle w:val="Heading1"/>
        <w:rPr>
          <w:b w:val="false"/>
        </w:rPr>
      </w:pPr>
      <w:r>
        <w:rPr>
          <w:rFonts w:eastAsia="Arial"/>
        </w:rPr>
        <w:t xml:space="preserve">                                          </w:t>
      </w:r>
      <w:r>
        <w:rPr/>
        <w:t xml:space="preserve">MERCHANT ENERGY GROUP OF THE AMERICAS            Annapolis, MD </w:t>
      </w:r>
    </w:p>
    <w:p>
      <w:pPr>
        <w:pStyle w:val="Normal"/>
        <w:widowControl w:val="false"/>
        <w:tabs>
          <w:tab w:val="clear" w:pos="720"/>
          <w:tab w:val="left" w:pos="1620" w:leader="none"/>
        </w:tabs>
        <w:rPr/>
      </w:pPr>
      <w:r>
        <w:rPr>
          <w:rFonts w:cs="Arial" w:ascii="Arial" w:hAnsi="Arial"/>
          <w:sz w:val="16"/>
        </w:rPr>
        <w:t>8/99-Present</w:t>
      </w:r>
      <w:r>
        <w:rPr>
          <w:rFonts w:cs="Arial" w:ascii="Arial" w:hAnsi="Arial"/>
          <w:b/>
          <w:sz w:val="16"/>
        </w:rPr>
        <w:tab/>
      </w:r>
      <w:r>
        <w:rPr>
          <w:rFonts w:cs="Arial" w:ascii="Arial" w:hAnsi="Arial"/>
          <w:i/>
          <w:sz w:val="16"/>
          <w:u w:val="single"/>
        </w:rPr>
        <w:t>Trader - Global Risk</w:t>
      </w:r>
      <w:r>
        <w:rPr>
          <w:rFonts w:cs="Arial" w:ascii="Arial" w:hAnsi="Arial"/>
          <w:b/>
          <w:sz w:val="16"/>
        </w:rPr>
        <w:tab/>
        <w:tab/>
      </w:r>
    </w:p>
    <w:p>
      <w:pPr>
        <w:pStyle w:val="Normal"/>
        <w:widowControl w:val="false"/>
        <w:numPr>
          <w:ilvl w:val="0"/>
          <w:numId w:val="2"/>
        </w:numPr>
        <w:tabs>
          <w:tab w:val="clear" w:pos="720"/>
          <w:tab w:val="left" w:pos="1440" w:leader="none"/>
          <w:tab w:val="left" w:pos="2250" w:leader="none"/>
        </w:tabs>
        <w:ind w:hanging="360" w:start="1980" w:end="0"/>
        <w:rPr>
          <w:rFonts w:ascii="Arial" w:hAnsi="Arial" w:cs="Arial"/>
          <w:sz w:val="16"/>
        </w:rPr>
      </w:pPr>
      <w:r>
        <w:rPr>
          <w:rFonts w:cs="Arial" w:ascii="Arial" w:hAnsi="Arial"/>
          <w:sz w:val="16"/>
        </w:rPr>
        <w:t xml:space="preserve">Currently trading East and West forward electricity and derivatives. Also trading North East and West Coast Natural Gas, NYMEX futures and lookalike swaps. Primary responsibility is West Coast short-term physical, index &amp; derivatives trading. </w:t>
      </w:r>
    </w:p>
    <w:p>
      <w:pPr>
        <w:pStyle w:val="Normal"/>
        <w:widowControl w:val="false"/>
        <w:numPr>
          <w:ilvl w:val="0"/>
          <w:numId w:val="2"/>
        </w:numPr>
        <w:tabs>
          <w:tab w:val="clear" w:pos="720"/>
          <w:tab w:val="left" w:pos="1440" w:leader="none"/>
          <w:tab w:val="left" w:pos="2250" w:leader="none"/>
        </w:tabs>
        <w:ind w:hanging="360" w:start="1980" w:end="0"/>
        <w:rPr>
          <w:rFonts w:ascii="Arial" w:hAnsi="Arial" w:cs="Arial"/>
          <w:sz w:val="16"/>
        </w:rPr>
      </w:pPr>
      <w:r>
        <w:rPr>
          <w:rFonts w:cs="Arial" w:ascii="Arial" w:hAnsi="Arial"/>
          <w:sz w:val="16"/>
        </w:rPr>
        <w:t xml:space="preserve">Initiated cross-commodity trading strategy enabling each trader to more accurately execute for customer order flow. </w:t>
      </w:r>
    </w:p>
    <w:p>
      <w:pPr>
        <w:pStyle w:val="Normal"/>
        <w:widowControl w:val="false"/>
        <w:numPr>
          <w:ilvl w:val="0"/>
          <w:numId w:val="2"/>
        </w:numPr>
        <w:tabs>
          <w:tab w:val="clear" w:pos="720"/>
          <w:tab w:val="left" w:pos="1620" w:leader="none"/>
          <w:tab w:val="left" w:pos="1980" w:leader="none"/>
        </w:tabs>
        <w:ind w:hanging="360" w:start="1980" w:end="0"/>
        <w:rPr>
          <w:rFonts w:ascii="Arial" w:hAnsi="Arial" w:cs="Arial"/>
          <w:sz w:val="16"/>
        </w:rPr>
      </w:pPr>
      <w:r>
        <w:rPr>
          <w:rFonts w:cs="Arial" w:ascii="Arial" w:hAnsi="Arial"/>
          <w:sz w:val="16"/>
        </w:rPr>
        <w:t>Assisted Senior market maker in establishing trading activity in Northeast regions, more specifically the NYPOOL region.</w:t>
      </w:r>
    </w:p>
    <w:p>
      <w:pPr>
        <w:pStyle w:val="Normal"/>
        <w:widowControl w:val="false"/>
        <w:numPr>
          <w:ilvl w:val="0"/>
          <w:numId w:val="2"/>
        </w:numPr>
        <w:tabs>
          <w:tab w:val="clear" w:pos="720"/>
          <w:tab w:val="left" w:pos="1620" w:leader="none"/>
          <w:tab w:val="left" w:pos="1800" w:leader="none"/>
        </w:tabs>
        <w:ind w:hanging="180" w:start="1800" w:end="0"/>
        <w:rPr>
          <w:rFonts w:ascii="Arial" w:hAnsi="Arial" w:cs="Arial"/>
          <w:sz w:val="16"/>
        </w:rPr>
      </w:pPr>
      <w:r>
        <w:rPr>
          <w:rFonts w:cs="Arial" w:ascii="Arial" w:hAnsi="Arial"/>
          <w:sz w:val="16"/>
        </w:rPr>
        <w:t>Traded both financially and physically settled derivatives consisting of swaps and options.</w:t>
      </w:r>
    </w:p>
    <w:p>
      <w:pPr>
        <w:pStyle w:val="Normal"/>
        <w:widowControl w:val="false"/>
        <w:numPr>
          <w:ilvl w:val="0"/>
          <w:numId w:val="2"/>
        </w:numPr>
        <w:tabs>
          <w:tab w:val="clear" w:pos="720"/>
          <w:tab w:val="left" w:pos="1620" w:leader="none"/>
          <w:tab w:val="left" w:pos="1980" w:leader="none"/>
        </w:tabs>
        <w:ind w:hanging="360" w:start="1980" w:end="0"/>
        <w:rPr>
          <w:rFonts w:ascii="Arial" w:hAnsi="Arial" w:cs="Arial"/>
          <w:sz w:val="16"/>
        </w:rPr>
      </w:pPr>
      <w:r>
        <w:rPr>
          <w:rFonts w:cs="Arial" w:ascii="Arial" w:hAnsi="Arial"/>
          <w:sz w:val="16"/>
        </w:rPr>
        <w:t>Responsible for updating, maintaining and adjusting portfolio risk levels for entire trading group including monitoring delta hedges as well as controlling acceptable levels for volatility &amp; gamma exposure.</w:t>
      </w:r>
    </w:p>
    <w:p>
      <w:pPr>
        <w:pStyle w:val="Normal"/>
        <w:widowControl w:val="false"/>
        <w:numPr>
          <w:ilvl w:val="0"/>
          <w:numId w:val="2"/>
        </w:numPr>
        <w:tabs>
          <w:tab w:val="clear" w:pos="720"/>
          <w:tab w:val="left" w:pos="1620" w:leader="none"/>
          <w:tab w:val="left" w:pos="1980" w:leader="none"/>
        </w:tabs>
        <w:ind w:hanging="360" w:start="1980" w:end="0"/>
        <w:rPr>
          <w:rFonts w:ascii="Arial" w:hAnsi="Arial" w:cs="Arial"/>
          <w:sz w:val="16"/>
        </w:rPr>
      </w:pPr>
      <w:r>
        <w:rPr>
          <w:rFonts w:cs="Arial" w:ascii="Arial" w:hAnsi="Arial"/>
          <w:sz w:val="16"/>
        </w:rPr>
        <w:t>Performed daily VAR analysis, Monte Carlo simulations as well as technical market analysis in determining possible resistance and support characteristics of certain products based upon historicals, liquidity, and volatility levels.</w:t>
      </w:r>
    </w:p>
    <w:p>
      <w:pPr>
        <w:pStyle w:val="Normal"/>
        <w:widowControl w:val="false"/>
        <w:numPr>
          <w:ilvl w:val="0"/>
          <w:numId w:val="2"/>
        </w:numPr>
        <w:tabs>
          <w:tab w:val="clear" w:pos="720"/>
          <w:tab w:val="left" w:pos="1080" w:leader="none"/>
        </w:tabs>
        <w:ind w:hanging="360" w:start="1980" w:end="0"/>
        <w:rPr>
          <w:rFonts w:ascii="Arial" w:hAnsi="Arial" w:cs="Arial"/>
          <w:b/>
          <w:sz w:val="16"/>
        </w:rPr>
      </w:pPr>
      <w:r>
        <w:rPr>
          <w:rFonts w:cs="Arial" w:ascii="Arial" w:hAnsi="Arial"/>
          <w:sz w:val="16"/>
        </w:rPr>
        <w:t>Conducted research in conjunction with structured finance M&amp;A group in pricing out long term deals such as tolling deals, spark spread options, and swaptions.</w:t>
      </w:r>
    </w:p>
    <w:p>
      <w:pPr>
        <w:pStyle w:val="Normal"/>
        <w:widowControl w:val="false"/>
        <w:numPr>
          <w:ilvl w:val="0"/>
          <w:numId w:val="2"/>
        </w:numPr>
        <w:tabs>
          <w:tab w:val="clear" w:pos="720"/>
          <w:tab w:val="left" w:pos="1080" w:leader="none"/>
        </w:tabs>
        <w:ind w:hanging="360" w:start="1980" w:end="0"/>
        <w:rPr>
          <w:rFonts w:ascii="Arial" w:hAnsi="Arial" w:cs="Arial"/>
          <w:b/>
          <w:sz w:val="16"/>
        </w:rPr>
      </w:pPr>
      <w:r>
        <w:rPr>
          <w:rFonts w:cs="Arial" w:ascii="Arial" w:hAnsi="Arial"/>
          <w:sz w:val="16"/>
        </w:rPr>
        <w:t>Helped develop proprietary trading models that simultaneously update position, P&amp;L, and volatility levels for both Natural Gas and Electricity.</w:t>
      </w:r>
    </w:p>
    <w:p>
      <w:pPr>
        <w:pStyle w:val="Normal"/>
        <w:widowControl w:val="false"/>
        <w:numPr>
          <w:ilvl w:val="0"/>
          <w:numId w:val="2"/>
        </w:numPr>
        <w:tabs>
          <w:tab w:val="clear" w:pos="720"/>
          <w:tab w:val="left" w:pos="1350" w:leader="none"/>
        </w:tabs>
        <w:ind w:hanging="360" w:start="1980" w:end="0"/>
        <w:rPr>
          <w:rFonts w:ascii="Arial" w:hAnsi="Arial" w:cs="Arial"/>
          <w:b/>
          <w:sz w:val="16"/>
        </w:rPr>
      </w:pPr>
      <w:r>
        <w:rPr>
          <w:rFonts w:cs="Arial" w:ascii="Arial" w:hAnsi="Arial"/>
          <w:sz w:val="16"/>
        </w:rPr>
        <w:t>Teamed with marketing group in developing origination deals through direct contacts at Utilities, and other generation companies with fixed assets.</w:t>
      </w:r>
    </w:p>
    <w:p>
      <w:pPr>
        <w:pStyle w:val="Normal"/>
        <w:widowControl w:val="false"/>
        <w:numPr>
          <w:ilvl w:val="0"/>
          <w:numId w:val="2"/>
        </w:numPr>
        <w:tabs>
          <w:tab w:val="clear" w:pos="720"/>
          <w:tab w:val="left" w:pos="1440" w:leader="none"/>
          <w:tab w:val="left" w:pos="2250" w:leader="none"/>
        </w:tabs>
        <w:ind w:hanging="360" w:start="1980" w:end="0"/>
        <w:rPr>
          <w:rFonts w:ascii="Arial" w:hAnsi="Arial" w:cs="Arial"/>
          <w:b/>
          <w:sz w:val="16"/>
        </w:rPr>
      </w:pPr>
      <w:r>
        <w:rPr>
          <w:rFonts w:cs="Arial" w:ascii="Arial" w:hAnsi="Arial"/>
          <w:sz w:val="16"/>
        </w:rPr>
        <w:t>Researched Utilities for possible acquisition and/or merger targets. This included running forward curve and yield analysis for both fuel types and electricity up to 20 years, load growth studies, examining future plant construction projections and type of plant construction (Natural Gas, Nuclear, single cycle, dual cycle, co-gen, etc.)</w:t>
      </w:r>
    </w:p>
    <w:p>
      <w:pPr>
        <w:pStyle w:val="Normal"/>
        <w:widowControl w:val="false"/>
        <w:tabs>
          <w:tab w:val="clear" w:pos="720"/>
          <w:tab w:val="left" w:pos="1620" w:leader="none"/>
        </w:tabs>
        <w:rPr>
          <w:rFonts w:ascii="Arial" w:hAnsi="Arial" w:cs="Arial"/>
          <w:b/>
          <w:sz w:val="12"/>
        </w:rPr>
      </w:pPr>
      <w:r>
        <w:rPr>
          <w:rFonts w:cs="Arial" w:ascii="Arial" w:hAnsi="Arial"/>
          <w:b/>
          <w:sz w:val="12"/>
        </w:rPr>
      </w:r>
    </w:p>
    <w:p>
      <w:pPr>
        <w:pStyle w:val="Normal"/>
        <w:widowControl w:val="false"/>
        <w:tabs>
          <w:tab w:val="clear" w:pos="720"/>
          <w:tab w:val="left" w:pos="1620" w:leader="none"/>
        </w:tabs>
        <w:rPr/>
      </w:pPr>
      <w:r>
        <w:rPr>
          <w:rFonts w:cs="Arial" w:ascii="Arial" w:hAnsi="Arial"/>
          <w:sz w:val="16"/>
        </w:rPr>
        <w:t>3/98-8/99</w:t>
      </w:r>
      <w:r>
        <w:rPr>
          <w:rFonts w:cs="Arial" w:ascii="Arial" w:hAnsi="Arial"/>
          <w:b/>
          <w:sz w:val="16"/>
        </w:rPr>
        <w:tab/>
      </w:r>
      <w:r>
        <w:rPr>
          <w:rFonts w:cs="Arial" w:ascii="Arial" w:hAnsi="Arial"/>
          <w:i/>
          <w:sz w:val="16"/>
          <w:u w:val="single"/>
        </w:rPr>
        <w:t xml:space="preserve">Manager – Risk Control </w:t>
      </w:r>
    </w:p>
    <w:p>
      <w:pPr>
        <w:pStyle w:val="Normal"/>
        <w:widowControl w:val="false"/>
        <w:numPr>
          <w:ilvl w:val="0"/>
          <w:numId w:val="2"/>
        </w:numPr>
        <w:ind w:hanging="360" w:start="1980" w:end="0"/>
        <w:rPr>
          <w:rFonts w:ascii="Arial" w:hAnsi="Arial" w:cs="Arial"/>
          <w:sz w:val="16"/>
        </w:rPr>
      </w:pPr>
      <w:r>
        <w:rPr>
          <w:rFonts w:cs="Arial" w:ascii="Arial" w:hAnsi="Arial"/>
          <w:sz w:val="16"/>
        </w:rPr>
        <w:t>Established operations department including construction of P&amp;L, credit risk analysis, staffing requirements, mark to market risk control, and all fundamental daily activity associated with sales and trading for both Natural Gas and Electricity (East &amp; West Coast).</w:t>
      </w:r>
    </w:p>
    <w:p>
      <w:pPr>
        <w:pStyle w:val="Normal"/>
        <w:widowControl w:val="false"/>
        <w:numPr>
          <w:ilvl w:val="0"/>
          <w:numId w:val="2"/>
        </w:numPr>
        <w:tabs>
          <w:tab w:val="clear" w:pos="720"/>
          <w:tab w:val="left" w:pos="-2340" w:leader="none"/>
        </w:tabs>
        <w:ind w:hanging="360" w:start="1980" w:end="0"/>
        <w:rPr>
          <w:rFonts w:ascii="Arial" w:hAnsi="Arial" w:cs="Arial"/>
          <w:sz w:val="16"/>
        </w:rPr>
      </w:pPr>
      <w:r>
        <w:rPr>
          <w:rFonts w:cs="Arial" w:ascii="Arial" w:hAnsi="Arial"/>
          <w:sz w:val="16"/>
        </w:rPr>
        <w:t>Worked in conjunction with Origination group in the construction of P&amp;L reporting for   structured Heat Rate/Spark Spread deal including specific model integration.</w:t>
      </w:r>
    </w:p>
    <w:p>
      <w:pPr>
        <w:pStyle w:val="Normal"/>
        <w:widowControl w:val="false"/>
        <w:numPr>
          <w:ilvl w:val="0"/>
          <w:numId w:val="3"/>
        </w:numPr>
        <w:ind w:hanging="360" w:start="1980" w:end="0"/>
        <w:rPr>
          <w:rFonts w:ascii="Arial" w:hAnsi="Arial" w:cs="Arial"/>
          <w:sz w:val="16"/>
        </w:rPr>
      </w:pPr>
      <w:r>
        <w:rPr>
          <w:rFonts w:cs="Arial" w:ascii="Arial" w:hAnsi="Arial"/>
          <w:sz w:val="16"/>
        </w:rPr>
        <w:t>Worked closely with Managing Director, CFO, and International Executive Board in developing P&amp;L reporting structure for monthly board meetings. Participated in daily, weekly, and monthly coordination meetings to discuss budget issues, forward trading strategy and their monetary impact on the P&amp;L reports.</w:t>
      </w:r>
    </w:p>
    <w:p>
      <w:pPr>
        <w:pStyle w:val="Normal"/>
        <w:widowControl w:val="false"/>
        <w:numPr>
          <w:ilvl w:val="0"/>
          <w:numId w:val="3"/>
        </w:numPr>
        <w:tabs>
          <w:tab w:val="clear" w:pos="720"/>
          <w:tab w:val="left" w:pos="-1350" w:leader="none"/>
        </w:tabs>
        <w:ind w:hanging="360" w:start="1980" w:end="0"/>
        <w:rPr>
          <w:rFonts w:ascii="Arial" w:hAnsi="Arial" w:cs="Arial"/>
          <w:sz w:val="16"/>
        </w:rPr>
      </w:pPr>
      <w:r>
        <w:rPr>
          <w:rFonts w:cs="Arial" w:ascii="Arial" w:hAnsi="Arial"/>
          <w:sz w:val="16"/>
        </w:rPr>
        <w:t>Helped coordinate mark to market risk limits with Managing Director of Trading and monitor company exposure on both exchange and over the counter traded items. Developed and implemented invoicing and settlement scheme including cash flow analysis.</w:t>
      </w:r>
    </w:p>
    <w:p>
      <w:pPr>
        <w:pStyle w:val="Normal"/>
        <w:widowControl w:val="false"/>
        <w:numPr>
          <w:ilvl w:val="0"/>
          <w:numId w:val="3"/>
        </w:numPr>
        <w:tabs>
          <w:tab w:val="clear" w:pos="720"/>
          <w:tab w:val="left" w:pos="-2070" w:leader="none"/>
        </w:tabs>
        <w:ind w:hanging="360" w:start="1980" w:end="0"/>
        <w:rPr>
          <w:rFonts w:ascii="Arial" w:hAnsi="Arial" w:cs="Arial"/>
          <w:b/>
          <w:sz w:val="16"/>
        </w:rPr>
      </w:pPr>
      <w:r>
        <w:rPr>
          <w:rFonts w:cs="Arial" w:ascii="Arial" w:hAnsi="Arial"/>
          <w:sz w:val="16"/>
        </w:rPr>
        <w:t>Worked with exchange, clearing and give-up broker to monitor all deliveries, both Electricity and Natural Gas, and daily reconciliation to the in house margin account.</w:t>
      </w:r>
    </w:p>
    <w:p>
      <w:pPr>
        <w:pStyle w:val="Normal"/>
        <w:widowControl w:val="false"/>
        <w:numPr>
          <w:ilvl w:val="0"/>
          <w:numId w:val="3"/>
        </w:numPr>
        <w:tabs>
          <w:tab w:val="clear" w:pos="720"/>
          <w:tab w:val="left" w:pos="-2070" w:leader="none"/>
        </w:tabs>
        <w:ind w:hanging="360" w:start="1980" w:end="0"/>
        <w:rPr>
          <w:rFonts w:ascii="Arial" w:hAnsi="Arial" w:cs="Arial"/>
          <w:b/>
          <w:sz w:val="16"/>
        </w:rPr>
      </w:pPr>
      <w:r>
        <w:rPr>
          <w:rFonts w:cs="Arial" w:ascii="Arial" w:hAnsi="Arial"/>
          <w:sz w:val="16"/>
        </w:rPr>
        <w:t>Managed seven analysts in daily routine for reporting purposes.</w:t>
      </w:r>
    </w:p>
    <w:p>
      <w:pPr>
        <w:pStyle w:val="Normal"/>
        <w:widowControl w:val="false"/>
        <w:tabs>
          <w:tab w:val="clear" w:pos="720"/>
          <w:tab w:val="left" w:pos="-540" w:leader="none"/>
        </w:tabs>
        <w:rPr>
          <w:rFonts w:ascii="Arial" w:hAnsi="Arial" w:cs="Arial"/>
          <w:b/>
          <w:sz w:val="12"/>
        </w:rPr>
      </w:pPr>
      <w:r>
        <w:rPr>
          <w:rFonts w:cs="Arial" w:ascii="Arial" w:hAnsi="Arial"/>
          <w:b/>
        </w:rPr>
        <w:tab/>
      </w:r>
    </w:p>
    <w:p>
      <w:pPr>
        <w:pStyle w:val="Normal"/>
        <w:widowControl w:val="false"/>
        <w:tabs>
          <w:tab w:val="clear" w:pos="720"/>
          <w:tab w:val="left" w:pos="1620" w:leader="none"/>
        </w:tabs>
        <w:rPr>
          <w:rFonts w:ascii="Arial" w:hAnsi="Arial" w:cs="Arial"/>
          <w:sz w:val="16"/>
        </w:rPr>
      </w:pPr>
      <w:r>
        <w:rPr>
          <w:rFonts w:cs="Arial" w:ascii="Arial" w:hAnsi="Arial"/>
          <w:b/>
        </w:rPr>
        <w:tab/>
        <w:t>MORGAN STANLEY CAPITAL GROUP, INC.</w:t>
        <w:tab/>
        <w:t xml:space="preserve">      </w:t>
        <w:tab/>
        <w:tab/>
        <w:t xml:space="preserve">New York, NY </w:t>
      </w:r>
    </w:p>
    <w:p>
      <w:pPr>
        <w:pStyle w:val="Normal"/>
        <w:widowControl w:val="false"/>
        <w:tabs>
          <w:tab w:val="clear" w:pos="720"/>
          <w:tab w:val="left" w:pos="1620" w:leader="none"/>
        </w:tabs>
        <w:rPr>
          <w:rFonts w:ascii="Arial" w:hAnsi="Arial" w:cs="Arial"/>
          <w:sz w:val="16"/>
        </w:rPr>
      </w:pPr>
      <w:r>
        <w:rPr>
          <w:rFonts w:cs="Arial" w:ascii="Arial" w:hAnsi="Arial"/>
          <w:sz w:val="16"/>
        </w:rPr>
        <w:t>6/96-3/98</w:t>
      </w:r>
      <w:r>
        <w:rPr>
          <w:rFonts w:cs="Arial" w:ascii="Arial" w:hAnsi="Arial"/>
          <w:b/>
          <w:sz w:val="16"/>
        </w:rPr>
        <w:tab/>
      </w:r>
      <w:r>
        <w:rPr>
          <w:rFonts w:cs="Arial" w:ascii="Arial" w:hAnsi="Arial"/>
          <w:i/>
          <w:sz w:val="16"/>
          <w:u w:val="single"/>
        </w:rPr>
        <w:t>Associate - Commodities</w:t>
      </w:r>
    </w:p>
    <w:p>
      <w:pPr>
        <w:pStyle w:val="Normal"/>
        <w:widowControl w:val="false"/>
        <w:numPr>
          <w:ilvl w:val="0"/>
          <w:numId w:val="3"/>
        </w:numPr>
        <w:tabs>
          <w:tab w:val="clear" w:pos="720"/>
          <w:tab w:val="left" w:pos="1620" w:leader="none"/>
        </w:tabs>
        <w:ind w:hanging="360" w:start="1980" w:end="0"/>
        <w:rPr>
          <w:rFonts w:ascii="Arial" w:hAnsi="Arial" w:cs="Arial"/>
          <w:sz w:val="16"/>
        </w:rPr>
      </w:pPr>
      <w:r>
        <w:rPr>
          <w:rFonts w:cs="Arial" w:ascii="Arial" w:hAnsi="Arial"/>
          <w:sz w:val="16"/>
        </w:rPr>
        <w:t xml:space="preserve">Oversaw the daily routine of four analysts and the reconciliation of the natural gas and electricity portfolio for a trading and marketing group consisting of 20 individuals including all hedging performed on The New York Mercantile Exchange. </w:t>
      </w:r>
    </w:p>
    <w:p>
      <w:pPr>
        <w:pStyle w:val="Normal"/>
        <w:widowControl w:val="false"/>
        <w:numPr>
          <w:ilvl w:val="0"/>
          <w:numId w:val="3"/>
        </w:numPr>
        <w:tabs>
          <w:tab w:val="clear" w:pos="720"/>
          <w:tab w:val="left" w:pos="1620" w:leader="none"/>
        </w:tabs>
        <w:ind w:hanging="360" w:start="1980" w:end="0"/>
        <w:rPr>
          <w:rFonts w:ascii="Arial" w:hAnsi="Arial" w:cs="Arial"/>
          <w:sz w:val="16"/>
        </w:rPr>
      </w:pPr>
      <w:r>
        <w:rPr>
          <w:rFonts w:cs="Arial" w:ascii="Arial" w:hAnsi="Arial"/>
          <w:sz w:val="16"/>
        </w:rPr>
        <w:t>Teamed with trading group in integrating reporting structure for Natural Gas and Electricity portfolios demonstrating volatility risks when establishing positions in a report format.</w:t>
      </w:r>
    </w:p>
    <w:p>
      <w:pPr>
        <w:pStyle w:val="Normal"/>
        <w:widowControl w:val="false"/>
        <w:numPr>
          <w:ilvl w:val="0"/>
          <w:numId w:val="3"/>
        </w:numPr>
        <w:tabs>
          <w:tab w:val="clear" w:pos="720"/>
          <w:tab w:val="left" w:pos="1620" w:leader="none"/>
        </w:tabs>
        <w:ind w:hanging="360" w:start="1980" w:end="0"/>
        <w:rPr>
          <w:rFonts w:ascii="Arial" w:hAnsi="Arial" w:cs="Arial"/>
          <w:sz w:val="16"/>
        </w:rPr>
      </w:pPr>
      <w:r>
        <w:rPr>
          <w:rFonts w:cs="Arial" w:ascii="Arial" w:hAnsi="Arial"/>
          <w:sz w:val="16"/>
        </w:rPr>
        <w:t>Conducted research into forward Electricity and Natural Gas markets and the inherent correlation between the two on a region by region basis.</w:t>
      </w:r>
    </w:p>
    <w:p>
      <w:pPr>
        <w:pStyle w:val="Normal"/>
        <w:widowControl w:val="false"/>
        <w:numPr>
          <w:ilvl w:val="0"/>
          <w:numId w:val="3"/>
        </w:numPr>
        <w:tabs>
          <w:tab w:val="clear" w:pos="720"/>
          <w:tab w:val="left" w:pos="1620" w:leader="none"/>
        </w:tabs>
        <w:ind w:hanging="360" w:start="1980" w:end="0"/>
        <w:rPr>
          <w:rFonts w:ascii="Arial" w:hAnsi="Arial" w:cs="Arial"/>
          <w:sz w:val="16"/>
        </w:rPr>
      </w:pPr>
      <w:r>
        <w:rPr>
          <w:rFonts w:cs="Arial" w:ascii="Arial" w:hAnsi="Arial"/>
          <w:sz w:val="16"/>
        </w:rPr>
        <w:t>Oversaw the creation and implementation of the proprietary trading books for all electricity.</w:t>
      </w:r>
    </w:p>
    <w:p>
      <w:pPr>
        <w:pStyle w:val="Normal"/>
        <w:widowControl w:val="false"/>
        <w:numPr>
          <w:ilvl w:val="0"/>
          <w:numId w:val="3"/>
        </w:numPr>
        <w:tabs>
          <w:tab w:val="clear" w:pos="720"/>
          <w:tab w:val="left" w:pos="1620" w:leader="none"/>
        </w:tabs>
        <w:ind w:hanging="360" w:start="1980" w:end="0"/>
        <w:rPr>
          <w:rFonts w:ascii="Arial" w:hAnsi="Arial" w:cs="Arial"/>
          <w:sz w:val="16"/>
        </w:rPr>
      </w:pPr>
      <w:r>
        <w:rPr>
          <w:rFonts w:cs="Arial" w:ascii="Arial" w:hAnsi="Arial"/>
          <w:sz w:val="16"/>
        </w:rPr>
        <w:t>Responsible for the settlement of financial swaps and options for natural gas.</w:t>
      </w:r>
    </w:p>
    <w:p>
      <w:pPr>
        <w:pStyle w:val="Normal"/>
        <w:widowControl w:val="false"/>
        <w:numPr>
          <w:ilvl w:val="0"/>
          <w:numId w:val="3"/>
        </w:numPr>
        <w:tabs>
          <w:tab w:val="clear" w:pos="720"/>
          <w:tab w:val="left" w:pos="1620" w:leader="none"/>
        </w:tabs>
        <w:ind w:hanging="360" w:start="1980" w:end="0"/>
        <w:rPr>
          <w:rFonts w:ascii="Arial" w:hAnsi="Arial" w:cs="Arial"/>
          <w:sz w:val="16"/>
        </w:rPr>
      </w:pPr>
      <w:r>
        <w:rPr>
          <w:rFonts w:cs="Arial" w:ascii="Arial" w:hAnsi="Arial"/>
          <w:sz w:val="16"/>
        </w:rPr>
        <w:t>In charge of exotic P&amp;L reconciliation for all Electricity trading accounts, which included Forwards/Physicals, Options (Both East &amp; West Coast), Swaps, &amp; Swaptions.</w:t>
      </w:r>
    </w:p>
    <w:p>
      <w:pPr>
        <w:pStyle w:val="Normal"/>
        <w:widowControl w:val="false"/>
        <w:tabs>
          <w:tab w:val="clear" w:pos="720"/>
          <w:tab w:val="left" w:pos="1620" w:leader="none"/>
        </w:tabs>
        <w:rPr>
          <w:rFonts w:ascii="Arial" w:hAnsi="Arial" w:cs="Arial"/>
          <w:sz w:val="12"/>
        </w:rPr>
      </w:pPr>
      <w:r>
        <w:rPr>
          <w:rFonts w:cs="Arial" w:ascii="Arial" w:hAnsi="Arial"/>
          <w:sz w:val="12"/>
        </w:rPr>
      </w:r>
    </w:p>
    <w:p>
      <w:pPr>
        <w:pStyle w:val="Normal"/>
        <w:widowControl w:val="false"/>
        <w:tabs>
          <w:tab w:val="clear" w:pos="720"/>
          <w:tab w:val="left" w:pos="1620" w:leader="none"/>
        </w:tabs>
        <w:rPr/>
      </w:pPr>
      <w:r>
        <w:rPr>
          <w:rFonts w:cs="Arial" w:ascii="Arial" w:hAnsi="Arial"/>
        </w:rPr>
        <w:tab/>
      </w:r>
      <w:r>
        <w:rPr>
          <w:rFonts w:cs="Arial" w:ascii="Arial" w:hAnsi="Arial"/>
          <w:b/>
        </w:rPr>
        <w:t>THOMSON FINANCIAL SERVICES, INC.</w:t>
        <w:tab/>
        <w:tab/>
        <w:tab/>
        <w:t xml:space="preserve">New York, NY </w:t>
      </w:r>
    </w:p>
    <w:p>
      <w:pPr>
        <w:pStyle w:val="Normal"/>
        <w:widowControl w:val="false"/>
        <w:tabs>
          <w:tab w:val="clear" w:pos="720"/>
          <w:tab w:val="left" w:pos="1620" w:leader="none"/>
        </w:tabs>
        <w:rPr/>
      </w:pPr>
      <w:r>
        <w:rPr>
          <w:rFonts w:cs="Arial" w:ascii="Arial" w:hAnsi="Arial"/>
          <w:sz w:val="16"/>
        </w:rPr>
        <w:t>12/95-6/96</w:t>
      </w:r>
      <w:r>
        <w:rPr>
          <w:rFonts w:cs="Arial" w:ascii="Arial" w:hAnsi="Arial"/>
          <w:i/>
          <w:sz w:val="16"/>
        </w:rPr>
        <w:tab/>
      </w:r>
      <w:r>
        <w:rPr>
          <w:rFonts w:cs="Arial" w:ascii="Arial" w:hAnsi="Arial"/>
          <w:i/>
          <w:sz w:val="16"/>
          <w:u w:val="single"/>
        </w:rPr>
        <w:t>Research Analyst – Municipal Bonds</w:t>
      </w:r>
      <w:r>
        <w:rPr>
          <w:rFonts w:cs="Arial" w:ascii="Arial" w:hAnsi="Arial"/>
          <w:sz w:val="16"/>
        </w:rPr>
        <w:t xml:space="preserve">  </w:t>
      </w:r>
    </w:p>
    <w:p>
      <w:pPr>
        <w:pStyle w:val="Normal"/>
        <w:widowControl w:val="false"/>
        <w:numPr>
          <w:ilvl w:val="0"/>
          <w:numId w:val="3"/>
        </w:numPr>
        <w:tabs>
          <w:tab w:val="clear" w:pos="720"/>
          <w:tab w:val="left" w:pos="1620" w:leader="none"/>
        </w:tabs>
        <w:ind w:hanging="360" w:start="1980" w:end="0"/>
        <w:rPr>
          <w:rFonts w:ascii="Arial" w:hAnsi="Arial" w:cs="Arial"/>
          <w:sz w:val="16"/>
        </w:rPr>
      </w:pPr>
      <w:r>
        <w:rPr>
          <w:rFonts w:cs="Arial" w:ascii="Arial" w:hAnsi="Arial"/>
          <w:sz w:val="16"/>
        </w:rPr>
        <w:t>Assisted in Municipal Bond trading and sales. Responsible for analyzing original statements for negotiated Municipal Bonds offerings in the Texas and California region. Oversaw the daily distribution of Competitive and Negotiated bids.</w:t>
      </w:r>
    </w:p>
    <w:p>
      <w:pPr>
        <w:pStyle w:val="Normal"/>
        <w:widowControl w:val="false"/>
        <w:numPr>
          <w:ilvl w:val="0"/>
          <w:numId w:val="3"/>
        </w:numPr>
        <w:tabs>
          <w:tab w:val="clear" w:pos="720"/>
          <w:tab w:val="left" w:pos="1620" w:leader="none"/>
        </w:tabs>
        <w:ind w:hanging="360" w:start="1980" w:end="0"/>
        <w:rPr>
          <w:rFonts w:ascii="Arial" w:hAnsi="Arial" w:cs="Arial"/>
          <w:sz w:val="16"/>
        </w:rPr>
      </w:pPr>
      <w:r>
        <w:rPr>
          <w:rFonts w:cs="Arial" w:ascii="Arial" w:hAnsi="Arial"/>
          <w:sz w:val="16"/>
        </w:rPr>
        <w:t>Analyzed the effect of price and volume changes on a daily basis for the different regions. Compiled Competitive Post-Sale and Pre-Sale Information on Municipal Bonds. In charge of Sealed Bid calendar up-keep</w:t>
      </w:r>
    </w:p>
    <w:p>
      <w:pPr>
        <w:pStyle w:val="Normal"/>
        <w:widowControl w:val="false"/>
        <w:numPr>
          <w:ilvl w:val="0"/>
          <w:numId w:val="3"/>
        </w:numPr>
        <w:tabs>
          <w:tab w:val="clear" w:pos="720"/>
          <w:tab w:val="left" w:pos="1620" w:leader="none"/>
        </w:tabs>
        <w:ind w:hanging="360" w:start="1980" w:end="0"/>
        <w:rPr>
          <w:rFonts w:ascii="Arial" w:hAnsi="Arial" w:cs="Arial"/>
          <w:sz w:val="16"/>
        </w:rPr>
      </w:pPr>
      <w:r>
        <w:rPr>
          <w:rFonts w:cs="Arial" w:ascii="Arial" w:hAnsi="Arial"/>
          <w:sz w:val="16"/>
        </w:rPr>
        <w:t>Assigned to train new hires in techniques and chosen to trouble shoot new Windows based database.</w:t>
      </w:r>
    </w:p>
    <w:p>
      <w:pPr>
        <w:pStyle w:val="Heading2"/>
        <w:ind w:firstLine="360" w:end="0"/>
        <w:rPr>
          <w:sz w:val="16"/>
        </w:rPr>
      </w:pPr>
      <w:r>
        <w:rPr/>
        <w:t>COMPUTER</w:t>
        <w:tab/>
      </w:r>
    </w:p>
    <w:p>
      <w:pPr>
        <w:pStyle w:val="Normal"/>
        <w:widowControl w:val="false"/>
        <w:tabs>
          <w:tab w:val="clear" w:pos="720"/>
          <w:tab w:val="left" w:pos="0" w:leader="none"/>
        </w:tabs>
        <w:ind w:hanging="2700" w:start="1980" w:end="0"/>
        <w:rPr/>
      </w:pPr>
      <w:r>
        <w:rPr>
          <w:rFonts w:cs="Arial" w:ascii="Arial" w:hAnsi="Arial"/>
          <w:b/>
        </w:rPr>
        <w:t>SKILLS</w:t>
      </w:r>
      <w:r>
        <w:rPr>
          <w:rFonts w:cs="Arial" w:ascii="Arial" w:hAnsi="Arial"/>
        </w:rPr>
        <w:tab/>
        <w:tab/>
      </w:r>
      <w:r>
        <w:rPr>
          <w:rFonts w:cs="Arial" w:ascii="Arial" w:hAnsi="Arial"/>
          <w:sz w:val="16"/>
        </w:rPr>
        <w:t>Operated on both a Sun-Unix station and a Windows NT platform, utilizing in-house designed invoicing and confirmation programs: TAPS, Microsoft Access, Microsoft Word, Microsoft Excel, Lotus 1-2-3, Applix, CRR, Zainet, LIM.</w:t>
      </w:r>
    </w:p>
    <w:p>
      <w:pPr>
        <w:pStyle w:val="Normal"/>
        <w:widowControl w:val="false"/>
        <w:tabs>
          <w:tab w:val="clear" w:pos="720"/>
          <w:tab w:val="left" w:pos="1620" w:leader="none"/>
        </w:tabs>
        <w:rPr>
          <w:rFonts w:ascii="Arial" w:hAnsi="Arial" w:cs="Arial"/>
          <w:sz w:val="12"/>
        </w:rPr>
      </w:pPr>
      <w:r>
        <w:rPr>
          <w:rFonts w:cs="Arial" w:ascii="Arial" w:hAnsi="Arial"/>
          <w:sz w:val="12"/>
        </w:rPr>
      </w:r>
    </w:p>
    <w:p>
      <w:pPr>
        <w:pStyle w:val="Normal"/>
        <w:widowControl w:val="false"/>
        <w:tabs>
          <w:tab w:val="clear" w:pos="720"/>
          <w:tab w:val="left" w:pos="0" w:leader="none"/>
          <w:tab w:val="left" w:pos="270" w:leader="none"/>
        </w:tabs>
        <w:ind w:hanging="720" w:end="0"/>
        <w:rPr/>
      </w:pPr>
      <w:r>
        <w:rPr>
          <w:rFonts w:cs="Arial" w:ascii="Arial" w:hAnsi="Arial"/>
          <w:b/>
        </w:rPr>
        <w:t>EDUCATION</w:t>
        <w:tab/>
        <w:t xml:space="preserve">         </w:t>
        <w:tab/>
        <w:t xml:space="preserve">   </w:t>
      </w:r>
      <w:r>
        <w:rPr>
          <w:rFonts w:cs="Arial" w:ascii="Arial" w:hAnsi="Arial"/>
          <w:b/>
          <w:sz w:val="16"/>
        </w:rPr>
        <w:t>Bucknell University</w:t>
        <w:tab/>
        <w:tab/>
        <w:tab/>
        <w:tab/>
        <w:tab/>
        <w:tab/>
        <w:t>Lewisburg, PA</w:t>
      </w:r>
    </w:p>
    <w:p>
      <w:pPr>
        <w:pStyle w:val="Normal"/>
        <w:widowControl w:val="false"/>
        <w:tabs>
          <w:tab w:val="clear" w:pos="720"/>
          <w:tab w:val="left" w:pos="1620" w:leader="none"/>
        </w:tabs>
        <w:rPr/>
      </w:pPr>
      <w:r>
        <w:rPr>
          <w:rFonts w:cs="Arial" w:ascii="Arial" w:hAnsi="Arial"/>
          <w:b/>
          <w:sz w:val="16"/>
        </w:rPr>
        <w:tab/>
        <w:t xml:space="preserve">      </w:t>
      </w:r>
      <w:r>
        <w:rPr>
          <w:rFonts w:cs="Arial" w:ascii="Arial" w:hAnsi="Arial"/>
          <w:sz w:val="16"/>
        </w:rPr>
        <w:t xml:space="preserve">  Bachelor of Science, May 1995</w:t>
      </w:r>
    </w:p>
    <w:p>
      <w:pPr>
        <w:pStyle w:val="Normal"/>
        <w:widowControl w:val="false"/>
        <w:tabs>
          <w:tab w:val="clear" w:pos="720"/>
          <w:tab w:val="left" w:pos="1620" w:leader="none"/>
        </w:tabs>
        <w:rPr>
          <w:rFonts w:ascii="Arial" w:hAnsi="Arial" w:cs="Arial"/>
          <w:b/>
          <w:i/>
          <w:i/>
          <w:sz w:val="16"/>
        </w:rPr>
      </w:pPr>
      <w:r>
        <w:rPr>
          <w:rFonts w:cs="Arial" w:ascii="Arial" w:hAnsi="Arial"/>
          <w:sz w:val="16"/>
        </w:rPr>
        <w:tab/>
        <w:t xml:space="preserve">        Major: Biology,  11 credits in Finance</w:t>
      </w:r>
    </w:p>
    <w:p>
      <w:pPr>
        <w:pStyle w:val="Normal"/>
        <w:widowControl w:val="false"/>
        <w:jc w:val="center"/>
        <w:rPr>
          <w:rFonts w:ascii="Arial" w:hAnsi="Arial" w:cs="Arial"/>
          <w:b/>
          <w:i/>
          <w:i/>
          <w:sz w:val="16"/>
        </w:rPr>
      </w:pPr>
      <w:r>
        <w:rPr>
          <w:rFonts w:cs="Arial" w:ascii="Arial" w:hAnsi="Arial"/>
          <w:b/>
          <w:i/>
          <w:sz w:val="16"/>
        </w:rPr>
      </w:r>
    </w:p>
    <w:p>
      <w:pPr>
        <w:pStyle w:val="Normal"/>
        <w:widowControl w:val="false"/>
        <w:jc w:val="center"/>
        <w:rPr>
          <w:rFonts w:ascii="Arial" w:hAnsi="Arial" w:cs="Arial"/>
          <w:b/>
          <w:i/>
          <w:i/>
          <w:sz w:val="16"/>
        </w:rPr>
      </w:pPr>
      <w:r>
        <w:rPr>
          <w:rFonts w:cs="Arial" w:ascii="Arial" w:hAnsi="Arial"/>
          <w:b/>
          <w:i/>
          <w:sz w:val="16"/>
        </w:rPr>
      </w:r>
    </w:p>
    <w:sectPr>
      <w:type w:val="nextPage"/>
      <w:pgSz w:w="12240" w:h="15840"/>
      <w:pgMar w:left="1800" w:right="1800" w:gutter="0" w:header="0" w:top="0" w:footer="0" w:bottom="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0" w:hanging="0"/>
      </w:pPr>
      <w:rPr>
        <w:rFonts w:ascii="Symbol" w:hAnsi="Symbol" w:cs="Symbol" w:hint="default"/>
      </w:rPr>
    </w:lvl>
  </w:abstractNum>
  <w:abstractNum w:abstractNumId="3">
    <w:lvl w:ilvl="0">
      <w:numFmt w:val="bullet"/>
      <w:lvlText w:val=""/>
      <w:lvlJc w:val="start"/>
      <w:pPr>
        <w:tabs>
          <w:tab w:val="num" w:pos="216"/>
        </w:tabs>
        <w:ind w:start="0" w:hanging="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widowControl w:val="false"/>
      <w:numPr>
        <w:ilvl w:val="0"/>
        <w:numId w:val="1"/>
      </w:numPr>
      <w:tabs>
        <w:tab w:val="clear" w:pos="720"/>
        <w:tab w:val="left" w:pos="1620" w:leader="none"/>
      </w:tabs>
      <w:ind w:hanging="0" w:start="-720" w:end="0"/>
      <w:outlineLvl w:val="0"/>
    </w:pPr>
    <w:rPr>
      <w:rFonts w:ascii="Arial" w:hAnsi="Arial" w:cs="Arial"/>
      <w:b/>
    </w:rPr>
  </w:style>
  <w:style w:type="paragraph" w:styleId="Heading2">
    <w:name w:val="heading 2"/>
    <w:basedOn w:val="Normal"/>
    <w:next w:val="Normal"/>
    <w:qFormat/>
    <w:pPr>
      <w:keepNext w:val="true"/>
      <w:widowControl w:val="false"/>
      <w:numPr>
        <w:ilvl w:val="1"/>
        <w:numId w:val="1"/>
      </w:numPr>
      <w:tabs>
        <w:tab w:val="clear" w:pos="720"/>
        <w:tab w:val="left" w:pos="1620" w:leader="none"/>
      </w:tabs>
      <w:ind w:hanging="0" w:start="-1080" w:end="0"/>
      <w:outlineLvl w:val="1"/>
    </w:pPr>
    <w:rPr>
      <w:rFonts w:ascii="Arial" w:hAnsi="Arial" w:cs="Arial"/>
      <w:b/>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2000-11-22T16:46:00Z</dcterms:created>
  <dc:creator>Kinko's Customer</dc:creator>
  <dc:description/>
  <dc:language>en-CA</dc:language>
  <cp:lastModifiedBy>Corp</cp:lastModifiedBy>
  <cp:lastPrinted>2000-09-13T19:52:00Z</cp:lastPrinted>
  <dcterms:modified xsi:type="dcterms:W3CDTF">2000-11-22T16:46:00Z</dcterms:modified>
  <cp:revision>2</cp:revision>
  <dc:subject/>
  <dc:title>Coughlin Associates</dc:title>
</cp:coreProperties>
</file>