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Weekly Activity Notes Rollup</w:t>
      </w:r>
    </w:p>
    <w:p>
      <w:pPr>
        <w:pStyle w:val="Heading"/>
        <w:rPr>
          <w:color w:val="FF0000"/>
        </w:rPr>
      </w:pPr>
      <w:r>
        <w:rPr>
          <w:color w:val="FF0000"/>
        </w:rPr>
        <w:t>Enron Global Markets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EOL Europe Marketing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>
          <w:b/>
          <w:i/>
        </w:rPr>
        <w:t>Week Ending:</w:t>
      </w:r>
      <w:r>
        <w:rPr/>
        <w:t xml:space="preserve"> 5/30/01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New:</w:t>
      </w:r>
      <w:r>
        <w:rPr/>
        <w:tab/>
        <w:t>PAs in process</w:t>
        <w:tab/>
        <w:t xml:space="preserve">                        7</w:t>
        <w:tab/>
        <w:tab/>
        <w:tab/>
        <w:tab/>
        <w:tab/>
        <w:tab/>
        <w:tab/>
        <w:t xml:space="preserve">    </w:t>
        <w:tab/>
        <w:tab/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ab/>
        <w:t>Execute IDs</w:t>
        <w:tab/>
        <w:tab/>
        <w:tab/>
        <w:t>0</w:t>
        <w:tab/>
        <w:tab/>
        <w:tab/>
        <w:tab/>
        <w:tab/>
        <w:tab/>
      </w:r>
    </w:p>
    <w:p>
      <w:pPr>
        <w:pStyle w:val="Normal"/>
        <w:rPr/>
      </w:pPr>
      <w:r>
        <w:rPr/>
        <w:tab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ab/>
        <w:t>Initial Trades</w:t>
        <w:tab/>
        <w:tab/>
        <w:tab/>
        <w:t>2</w:t>
        <w:tab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ab/>
        <w:t>Guest IDs</w:t>
        <w:tab/>
        <w:tab/>
        <w:tab/>
        <w:t>2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3600" w:start="3600" w:end="0"/>
        <w:rPr/>
      </w:pPr>
      <w:r>
        <w:rPr>
          <w:b/>
          <w:i/>
        </w:rPr>
        <w:t>New Trades:</w:t>
      </w:r>
      <w:r>
        <w:rPr/>
        <w:t xml:space="preserve"> </w:t>
        <w:tab/>
      </w:r>
      <w:r>
        <w:rPr>
          <w:b/>
          <w:bCs/>
        </w:rPr>
        <w:t>International Coal</w:t>
      </w:r>
      <w:r>
        <w:rPr/>
        <w:t xml:space="preserve">: Transcor AG, </w:t>
      </w:r>
      <w:r>
        <w:rPr>
          <w:b/>
          <w:bCs/>
        </w:rPr>
        <w:t>Petrochemicals</w:t>
      </w:r>
      <w:r>
        <w:rPr/>
        <w:t>: BP Chemicals Ltd.- UK Benzene.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2160" w:start="2160" w:end="0"/>
        <w:rPr/>
      </w:pPr>
      <w:r>
        <w:rPr>
          <w:b/>
          <w:i/>
        </w:rPr>
        <w:t xml:space="preserve">New ExIDs:   </w:t>
        <w:tab/>
        <w:tab/>
        <w:tab/>
      </w:r>
      <w:r>
        <w:rPr>
          <w:bCs/>
          <w:iCs/>
        </w:rPr>
        <w:t>None to report</w:t>
      </w:r>
      <w:r>
        <w:rPr>
          <w:b/>
          <w:i/>
        </w:rPr>
        <w:tab/>
      </w:r>
    </w:p>
    <w:p>
      <w:pPr>
        <w:pStyle w:val="Normal"/>
        <w:rPr>
          <w:i/>
          <w:i/>
        </w:rPr>
      </w:pPr>
      <w:r>
        <w:rPr>
          <w:i/>
        </w:rPr>
        <w:tab/>
      </w:r>
    </w:p>
    <w:p>
      <w:pPr>
        <w:pStyle w:val="Normal"/>
        <w:ind w:hanging="2160" w:start="2160" w:end="0"/>
        <w:rPr/>
      </w:pPr>
      <w:r>
        <w:rPr>
          <w:b/>
          <w:i/>
        </w:rPr>
        <w:t>New PAs:</w:t>
      </w:r>
      <w:r>
        <w:rPr/>
        <w:t xml:space="preserve">      </w:t>
        <w:tab/>
        <w:tab/>
        <w:tab/>
        <w:t>None to report</w:t>
        <w:tab/>
        <w:tab/>
      </w:r>
    </w:p>
    <w:p>
      <w:pPr>
        <w:pStyle w:val="Normal"/>
        <w:ind w:hanging="2160" w:start="2160" w:end="0"/>
        <w:rPr/>
      </w:pPr>
      <w:r>
        <w:rPr/>
      </w:r>
    </w:p>
    <w:p>
      <w:pPr>
        <w:pStyle w:val="Normal"/>
        <w:autoSpaceDE w:val="false"/>
        <w:ind w:hanging="3600" w:start="3600" w:end="0"/>
        <w:rPr/>
      </w:pPr>
      <w:r>
        <w:rPr>
          <w:b/>
          <w:bCs/>
          <w:i/>
          <w:iCs/>
        </w:rPr>
        <w:t>Comments:</w:t>
        <w:tab/>
      </w:r>
      <w:r>
        <w:rPr>
          <w:bCs/>
          <w:iCs/>
        </w:rPr>
        <w:t>Glencore, Elf and J Aron have represented nearly 1/3 of all 63 WTI trades.</w:t>
      </w:r>
    </w:p>
    <w:p>
      <w:pPr>
        <w:pStyle w:val="Normal"/>
        <w:autoSpaceDE w:val="false"/>
        <w:rPr>
          <w:rFonts w:ascii="Arial" w:hAnsi="Arial" w:cs="Arial"/>
          <w:bCs/>
          <w:iCs/>
          <w:color w:val="0000FF"/>
          <w:sz w:val="20"/>
        </w:rPr>
      </w:pPr>
      <w:r>
        <w:rPr>
          <w:rFonts w:cs="Arial" w:ascii="Arial" w:hAnsi="Arial"/>
          <w:bCs/>
          <w:iCs/>
          <w:color w:val="0000FF"/>
          <w:sz w:val="20"/>
        </w:rPr>
      </w:r>
    </w:p>
    <w:p>
      <w:pPr>
        <w:pStyle w:val="Normal"/>
        <w:rPr>
          <w:rFonts w:ascii="Arial" w:hAnsi="Arial" w:cs="Arial"/>
          <w:color w:val="0000FF"/>
          <w:sz w:val="20"/>
        </w:rPr>
      </w:pPr>
      <w:r>
        <w:rPr>
          <w:rFonts w:cs="Arial" w:ascii="Arial" w:hAnsi="Arial"/>
          <w:color w:val="0000FF"/>
          <w:sz w:val="20"/>
        </w:rPr>
      </w:r>
    </w:p>
    <w:p>
      <w:pPr>
        <w:pStyle w:val="Normal"/>
        <w:ind w:hanging="2160" w:start="2160" w:end="0"/>
        <w:rPr/>
      </w:pPr>
      <w:r>
        <w:rPr/>
        <w:tab/>
        <w:tab/>
        <w:t xml:space="preserve"> </w:t>
      </w:r>
    </w:p>
    <w:p>
      <w:pPr>
        <w:pStyle w:val="Normal"/>
        <w:ind w:hanging="2880" w:start="2880" w:end="0"/>
        <w:rPr/>
      </w:pPr>
      <w:r>
        <w:rPr/>
      </w:r>
    </w:p>
    <w:p>
      <w:pPr>
        <w:pStyle w:val="Normal"/>
        <w:ind w:hanging="2880" w:start="2880" w:end="0"/>
        <w:rPr>
          <w:b/>
          <w:bCs/>
          <w:i/>
          <w:i/>
          <w:iCs/>
        </w:rPr>
      </w:pPr>
      <w:r>
        <w:rPr>
          <w:b/>
          <w:bCs/>
          <w:i/>
          <w:iCs/>
        </w:rPr>
        <w:tab/>
      </w:r>
    </w:p>
    <w:p>
      <w:pPr>
        <w:pStyle w:val="Normal"/>
        <w:ind w:hanging="2880" w:start="2880" w:end="0"/>
        <w:rPr/>
      </w:pPr>
      <w:r>
        <w:rPr/>
      </w:r>
    </w:p>
    <w:p>
      <w:pPr>
        <w:pStyle w:val="Normal"/>
        <w:ind w:hanging="2880" w:start="2880" w:end="0"/>
        <w:rPr/>
      </w:pPr>
      <w:r>
        <w:rPr/>
      </w:r>
    </w:p>
    <w:sectPr>
      <w:footerReference w:type="default" r:id="rId2"/>
      <w:type w:val="nextPage"/>
      <w:pgSz w:w="12240" w:h="15840"/>
      <w:pgMar w:left="1080" w:right="108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97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color w:val="00008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/>
  </w:style>
  <w:style w:type="paragraph" w:styleId="BodyTextIndent2">
    <w:name w:val="Body Text Indent 2"/>
    <w:basedOn w:val="Normal"/>
    <w:qFormat/>
    <w:pPr>
      <w:ind w:firstLine="36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ind w:hanging="0" w:start="360" w:end="0"/>
      <w:jc w:val="both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2001-03-16T07:48:00Z</dcterms:created>
  <dc:creator>bschorr</dc:creator>
  <dc:description/>
  <dc:language>en-CA</dc:language>
  <cp:lastModifiedBy>joliver3</cp:lastModifiedBy>
  <cp:lastPrinted>2000-09-14T16:12:00Z</cp:lastPrinted>
  <dcterms:modified xsi:type="dcterms:W3CDTF">2001-06-01T09:04:00Z</dcterms:modified>
  <cp:revision>64</cp:revision>
  <dc:subject/>
  <dc:title>Weekly Activity Notes</dc:title>
</cp:coreProperties>
</file>