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Weekly Activity Notes Rollup</w:t>
      </w:r>
    </w:p>
    <w:p>
      <w:pPr>
        <w:pStyle w:val="Heading"/>
        <w:rPr>
          <w:color w:val="FF0000"/>
        </w:rPr>
      </w:pPr>
      <w:r>
        <w:rPr>
          <w:color w:val="FF0000"/>
        </w:rPr>
        <w:t>Enron Global Markets</w:t>
      </w:r>
    </w:p>
    <w:p>
      <w:pPr>
        <w:pStyle w:val="Normal"/>
        <w:jc w:val="center"/>
        <w:rPr>
          <w:b/>
          <w:sz w:val="32"/>
        </w:rPr>
      </w:pPr>
      <w:r>
        <w:rPr>
          <w:b/>
          <w:sz w:val="32"/>
        </w:rPr>
        <w:t>EOL Europe Marketing</w:t>
      </w:r>
    </w:p>
    <w:p>
      <w:pPr>
        <w:pStyle w:val="Normal"/>
        <w:rPr>
          <w:b/>
          <w:sz w:val="32"/>
        </w:rPr>
      </w:pPr>
      <w:r>
        <w:rPr>
          <w:b/>
          <w:sz w:val="32"/>
        </w:rPr>
      </w:r>
    </w:p>
    <w:p>
      <w:pPr>
        <w:pStyle w:val="Normal"/>
        <w:rPr/>
      </w:pPr>
      <w:r>
        <w:rPr>
          <w:b/>
          <w:i/>
        </w:rPr>
        <w:t>Week Ending:</w:t>
      </w:r>
      <w:r>
        <w:rPr/>
        <w:t xml:space="preserve"> 5/23/01</w:t>
      </w:r>
    </w:p>
    <w:p>
      <w:pPr>
        <w:pStyle w:val="Normal"/>
        <w:rPr/>
      </w:pPr>
      <w:r>
        <w:rPr/>
      </w:r>
    </w:p>
    <w:p>
      <w:pPr>
        <w:pStyle w:val="Normal"/>
        <w:rPr/>
      </w:pPr>
      <w:r>
        <w:rPr/>
      </w:r>
    </w:p>
    <w:p>
      <w:pPr>
        <w:pStyle w:val="Normal"/>
        <w:rPr/>
      </w:pPr>
      <w:r>
        <w:rPr/>
      </w:r>
    </w:p>
    <w:p>
      <w:pPr>
        <w:pStyle w:val="Normal"/>
        <w:rPr/>
      </w:pPr>
      <w:r>
        <w:rPr>
          <w:b/>
        </w:rPr>
        <w:t>New:</w:t>
      </w:r>
      <w:r>
        <w:rPr/>
        <w:tab/>
        <w:t>PAs in process</w:t>
        <w:tab/>
        <w:t xml:space="preserve">                      13</w:t>
        <w:tab/>
        <w:tab/>
        <w:tab/>
        <w:tab/>
        <w:tab/>
        <w:tab/>
        <w:tab/>
        <w:t xml:space="preserve">    </w:t>
        <w:tab/>
        <w:tab/>
      </w:r>
    </w:p>
    <w:p>
      <w:pPr>
        <w:pStyle w:val="Normal"/>
        <w:rPr/>
      </w:pPr>
      <w:r>
        <w:rPr/>
      </w:r>
    </w:p>
    <w:p>
      <w:pPr>
        <w:pStyle w:val="Footer"/>
        <w:tabs>
          <w:tab w:val="clear" w:pos="4320"/>
          <w:tab w:val="clear" w:pos="8640"/>
        </w:tabs>
        <w:rPr/>
      </w:pPr>
      <w:r>
        <w:rPr/>
        <w:tab/>
        <w:t>Execute IDs</w:t>
        <w:tab/>
        <w:tab/>
        <w:tab/>
        <w:t>0</w:t>
        <w:tab/>
        <w:tab/>
        <w:tab/>
        <w:tab/>
        <w:tab/>
        <w:tab/>
      </w:r>
    </w:p>
    <w:p>
      <w:pPr>
        <w:pStyle w:val="Normal"/>
        <w:rPr/>
      </w:pPr>
      <w:r>
        <w:rPr/>
        <w:tab/>
      </w:r>
    </w:p>
    <w:p>
      <w:pPr>
        <w:pStyle w:val="Footer"/>
        <w:tabs>
          <w:tab w:val="clear" w:pos="4320"/>
          <w:tab w:val="clear" w:pos="8640"/>
        </w:tabs>
        <w:rPr/>
      </w:pPr>
      <w:r>
        <w:rPr/>
        <w:tab/>
        <w:t>Initial Trades</w:t>
        <w:tab/>
        <w:tab/>
        <w:tab/>
        <w:t>0</w:t>
        <w:tab/>
      </w:r>
    </w:p>
    <w:p>
      <w:pPr>
        <w:pStyle w:val="Footer"/>
        <w:tabs>
          <w:tab w:val="clear" w:pos="4320"/>
          <w:tab w:val="clear" w:pos="8640"/>
        </w:tabs>
        <w:rPr/>
      </w:pPr>
      <w:r>
        <w:rPr/>
      </w:r>
    </w:p>
    <w:p>
      <w:pPr>
        <w:pStyle w:val="Footer"/>
        <w:tabs>
          <w:tab w:val="clear" w:pos="4320"/>
          <w:tab w:val="clear" w:pos="8640"/>
        </w:tabs>
        <w:rPr/>
      </w:pPr>
      <w:r>
        <w:rPr/>
        <w:tab/>
        <w:t>Guest IDs</w:t>
        <w:tab/>
        <w:tab/>
        <w:tab/>
        <w:t>6</w:t>
      </w:r>
    </w:p>
    <w:p>
      <w:pPr>
        <w:pStyle w:val="Footer"/>
        <w:tabs>
          <w:tab w:val="clear" w:pos="4320"/>
          <w:tab w:val="clear" w:pos="8640"/>
        </w:tabs>
        <w:rPr/>
      </w:pPr>
      <w:r>
        <w:rPr/>
      </w:r>
    </w:p>
    <w:p>
      <w:pPr>
        <w:pStyle w:val="Normal"/>
        <w:rPr/>
      </w:pPr>
      <w:r>
        <w:rPr/>
      </w:r>
    </w:p>
    <w:p>
      <w:pPr>
        <w:pStyle w:val="Normal"/>
        <w:ind w:hanging="2880" w:start="2880" w:end="0"/>
        <w:rPr/>
      </w:pPr>
      <w:r>
        <w:rPr>
          <w:b/>
          <w:i/>
        </w:rPr>
        <w:t>New Trades:</w:t>
      </w:r>
      <w:r>
        <w:rPr/>
        <w:t xml:space="preserve"> </w:t>
        <w:tab/>
        <w:tab/>
        <w:t>None to report</w:t>
      </w:r>
    </w:p>
    <w:p>
      <w:pPr>
        <w:pStyle w:val="Footer"/>
        <w:tabs>
          <w:tab w:val="clear" w:pos="4320"/>
          <w:tab w:val="clear" w:pos="8640"/>
        </w:tabs>
        <w:rPr/>
      </w:pPr>
      <w:r>
        <w:rPr/>
      </w:r>
    </w:p>
    <w:p>
      <w:pPr>
        <w:pStyle w:val="Normal"/>
        <w:ind w:hanging="2160" w:start="2160" w:end="0"/>
        <w:rPr/>
      </w:pPr>
      <w:r>
        <w:rPr>
          <w:b/>
          <w:i/>
        </w:rPr>
        <w:t xml:space="preserve">New ExIDs:   </w:t>
        <w:tab/>
        <w:tab/>
        <w:tab/>
      </w:r>
      <w:r>
        <w:rPr>
          <w:bCs/>
          <w:iCs/>
        </w:rPr>
        <w:t>None to report</w:t>
      </w:r>
      <w:r>
        <w:rPr>
          <w:b/>
          <w:i/>
        </w:rPr>
        <w:tab/>
      </w:r>
    </w:p>
    <w:p>
      <w:pPr>
        <w:pStyle w:val="Normal"/>
        <w:rPr>
          <w:i/>
          <w:i/>
        </w:rPr>
      </w:pPr>
      <w:r>
        <w:rPr>
          <w:i/>
        </w:rPr>
        <w:tab/>
      </w:r>
    </w:p>
    <w:p>
      <w:pPr>
        <w:pStyle w:val="Normal"/>
        <w:ind w:hanging="2160" w:start="2160" w:end="0"/>
        <w:rPr/>
      </w:pPr>
      <w:r>
        <w:rPr>
          <w:b/>
          <w:i/>
        </w:rPr>
        <w:t>New PAs:</w:t>
      </w:r>
      <w:r>
        <w:rPr/>
        <w:t xml:space="preserve">      </w:t>
        <w:tab/>
        <w:tab/>
        <w:tab/>
        <w:t>None to report</w:t>
        <w:tab/>
        <w:tab/>
      </w:r>
    </w:p>
    <w:p>
      <w:pPr>
        <w:pStyle w:val="Normal"/>
        <w:ind w:hanging="2160" w:start="2160" w:end="0"/>
        <w:rPr/>
      </w:pPr>
      <w:r>
        <w:rPr/>
      </w:r>
    </w:p>
    <w:p>
      <w:pPr>
        <w:pStyle w:val="Normal"/>
        <w:ind w:hanging="3600" w:start="3600" w:end="0"/>
        <w:rPr/>
      </w:pPr>
      <w:r>
        <w:rPr>
          <w:b/>
          <w:bCs/>
          <w:i/>
          <w:iCs/>
        </w:rPr>
        <w:t>Comments:</w:t>
        <w:tab/>
      </w:r>
      <w:r>
        <w:rPr/>
        <w:t xml:space="preserve">Glencore Commodities credit line has now been reinstated. </w:t>
      </w:r>
    </w:p>
    <w:p>
      <w:pPr>
        <w:pStyle w:val="Normal"/>
        <w:ind w:start="3600" w:end="0"/>
        <w:rPr/>
      </w:pPr>
      <w:r>
        <w:rPr/>
        <w:t xml:space="preserve">The company has traded Brent and TI on EOL, completing 18 trades on May 24 alone. These trades will be reflected in next week’s report. This particular trader met with EnronOnline marketer, Mohamed Daya, in April 2001.  </w:t>
      </w:r>
    </w:p>
    <w:p>
      <w:pPr>
        <w:pStyle w:val="Normal"/>
        <w:ind w:start="3600" w:end="0"/>
        <w:rPr/>
      </w:pPr>
      <w:r>
        <w:rPr/>
      </w:r>
    </w:p>
    <w:p>
      <w:pPr>
        <w:pStyle w:val="Normal"/>
        <w:ind w:start="3600" w:end="0"/>
        <w:rPr/>
      </w:pPr>
      <w:r>
        <w:rPr/>
        <w:t xml:space="preserve">In addition, Password Applications have been received from oil traders at Conoco in London and Fortum in Finland. These will be reflected in next week’s report. </w:t>
      </w:r>
    </w:p>
    <w:p>
      <w:pPr>
        <w:pStyle w:val="Normal"/>
        <w:ind w:hanging="2160" w:start="2160" w:end="0"/>
        <w:rPr/>
      </w:pPr>
      <w:r>
        <w:rPr/>
        <w:tab/>
        <w:tab/>
        <w:t xml:space="preserve"> </w:t>
      </w:r>
    </w:p>
    <w:p>
      <w:pPr>
        <w:pStyle w:val="Normal"/>
        <w:ind w:hanging="2880" w:start="2880" w:end="0"/>
        <w:rPr/>
      </w:pPr>
      <w:r>
        <w:rPr/>
      </w:r>
    </w:p>
    <w:p>
      <w:pPr>
        <w:pStyle w:val="Normal"/>
        <w:ind w:hanging="2880" w:start="2880" w:end="0"/>
        <w:rPr>
          <w:b/>
          <w:bCs/>
          <w:i/>
          <w:i/>
          <w:iCs/>
        </w:rPr>
      </w:pPr>
      <w:r>
        <w:rPr>
          <w:b/>
          <w:bCs/>
          <w:i/>
          <w:iCs/>
        </w:rPr>
        <w:tab/>
      </w:r>
    </w:p>
    <w:p>
      <w:pPr>
        <w:pStyle w:val="Normal"/>
        <w:ind w:hanging="2880" w:start="2880" w:end="0"/>
        <w:rPr/>
      </w:pPr>
      <w:r>
        <w:rPr/>
      </w:r>
    </w:p>
    <w:p>
      <w:pPr>
        <w:pStyle w:val="Normal"/>
        <w:ind w:hanging="2880" w:start="2880" w:end="0"/>
        <w:rPr/>
      </w:pPr>
      <w:r>
        <w:rPr/>
      </w:r>
    </w:p>
    <w:sectPr>
      <w:footerReference w:type="default" r:id="rId2"/>
      <w:type w:val="nextPage"/>
      <w:pgSz w:w="12240" w:h="15840"/>
      <w:pgMar w:left="1080" w:right="108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9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2"/>
    </w:rPr>
  </w:style>
  <w:style w:type="paragraph" w:styleId="BodyText">
    <w:name w:val="Body Text"/>
    <w:basedOn w:val="Normal"/>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firstLine="36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36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2001-03-16T07:48:00Z</dcterms:created>
  <dc:creator>bschorr</dc:creator>
  <dc:description/>
  <dc:language>en-CA</dc:language>
  <cp:lastModifiedBy>joliver3</cp:lastModifiedBy>
  <cp:lastPrinted>2000-09-14T16:12:00Z</cp:lastPrinted>
  <dcterms:modified xsi:type="dcterms:W3CDTF">2001-05-25T08:48:00Z</dcterms:modified>
  <cp:revision>59</cp:revision>
  <dc:subject/>
  <dc:title>Weekly Activity Notes</dc:title>
</cp:coreProperties>
</file>