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sz w:val="28"/>
        </w:rPr>
      </w:pPr>
      <w:r>
        <w:rPr>
          <w:rFonts w:cs="Arial" w:ascii="Arial" w:hAnsi="Arial"/>
          <w:sz w:val="28"/>
        </w:rPr>
        <w:t>Applicant Workflow Audit Report Process for Filled Requisitions</w:t>
      </w:r>
    </w:p>
    <w:p>
      <w:pPr>
        <w:pStyle w:val="Normal"/>
        <w:jc w:val="center"/>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r>
    </w:p>
    <w:p>
      <w:pPr>
        <w:pStyle w:val="Normal"/>
        <w:numPr>
          <w:ilvl w:val="0"/>
          <w:numId w:val="6"/>
        </w:numPr>
        <w:rPr>
          <w:rFonts w:ascii="Arial" w:hAnsi="Arial" w:cs="Arial"/>
          <w:sz w:val="20"/>
        </w:rPr>
      </w:pPr>
      <w:r>
        <w:rPr>
          <w:rFonts w:cs="Arial" w:ascii="Arial" w:hAnsi="Arial"/>
          <w:sz w:val="20"/>
        </w:rPr>
        <w:t>To start this report you will need Business Object access.</w:t>
      </w:r>
    </w:p>
    <w:p>
      <w:pPr>
        <w:pStyle w:val="Normal"/>
        <w:numPr>
          <w:ilvl w:val="0"/>
          <w:numId w:val="6"/>
        </w:numPr>
        <w:rPr>
          <w:rFonts w:ascii="Arial" w:hAnsi="Arial" w:cs="Arial"/>
          <w:sz w:val="20"/>
        </w:rPr>
      </w:pPr>
      <w:r>
        <w:rPr>
          <w:rFonts w:cs="Arial" w:ascii="Arial" w:hAnsi="Arial"/>
          <w:sz w:val="20"/>
        </w:rPr>
        <w:t>After you enter your password information select cancel</w:t>
      </w:r>
    </w:p>
    <w:p>
      <w:pPr>
        <w:pStyle w:val="Normal"/>
        <w:numPr>
          <w:ilvl w:val="0"/>
          <w:numId w:val="4"/>
        </w:numPr>
        <w:rPr>
          <w:rFonts w:ascii="Arial" w:hAnsi="Arial" w:cs="Arial"/>
          <w:sz w:val="20"/>
        </w:rPr>
      </w:pPr>
      <w:r>
        <w:rPr>
          <w:rFonts w:cs="Arial" w:ascii="Arial" w:hAnsi="Arial"/>
          <w:sz w:val="20"/>
        </w:rPr>
        <w:t>Select File</w:t>
      </w:r>
    </w:p>
    <w:p>
      <w:pPr>
        <w:pStyle w:val="Normal"/>
        <w:numPr>
          <w:ilvl w:val="0"/>
          <w:numId w:val="4"/>
        </w:numPr>
        <w:rPr>
          <w:rFonts w:ascii="Arial" w:hAnsi="Arial" w:cs="Arial"/>
          <w:sz w:val="20"/>
        </w:rPr>
      </w:pPr>
      <w:r>
        <w:rPr>
          <w:rFonts w:cs="Arial" w:ascii="Arial" w:hAnsi="Arial"/>
          <w:sz w:val="20"/>
        </w:rPr>
        <w:t>Select Retrieve From</w:t>
      </w:r>
    </w:p>
    <w:p>
      <w:pPr>
        <w:pStyle w:val="Normal"/>
        <w:numPr>
          <w:ilvl w:val="0"/>
          <w:numId w:val="4"/>
        </w:numPr>
        <w:rPr>
          <w:rFonts w:ascii="Arial" w:hAnsi="Arial" w:cs="Arial"/>
          <w:sz w:val="20"/>
        </w:rPr>
      </w:pPr>
      <w:r>
        <w:rPr>
          <w:rFonts w:cs="Arial" w:ascii="Arial" w:hAnsi="Arial"/>
          <w:sz w:val="20"/>
        </w:rPr>
        <w:t xml:space="preserve">Select Corporate Document </w:t>
      </w:r>
    </w:p>
    <w:p>
      <w:pPr>
        <w:pStyle w:val="Normal"/>
        <w:numPr>
          <w:ilvl w:val="0"/>
          <w:numId w:val="4"/>
        </w:numPr>
        <w:rPr>
          <w:rFonts w:ascii="Arial" w:hAnsi="Arial" w:cs="Arial"/>
          <w:sz w:val="20"/>
        </w:rPr>
      </w:pPr>
      <w:r>
        <w:rPr>
          <w:rFonts w:cs="Arial" w:ascii="Arial" w:hAnsi="Arial"/>
          <w:sz w:val="20"/>
        </w:rPr>
        <w:t>Select –PWF_Applicant_Workflow_for_Recruiter_Filled.rep</w:t>
      </w:r>
    </w:p>
    <w:p>
      <w:pPr>
        <w:pStyle w:val="Normal"/>
        <w:numPr>
          <w:ilvl w:val="0"/>
          <w:numId w:val="4"/>
        </w:numPr>
        <w:rPr>
          <w:rFonts w:ascii="Arial" w:hAnsi="Arial" w:cs="Arial"/>
          <w:sz w:val="20"/>
        </w:rPr>
      </w:pPr>
      <w:r>
        <w:rPr>
          <w:rFonts w:cs="Arial" w:ascii="Arial" w:hAnsi="Arial"/>
          <w:sz w:val="20"/>
        </w:rPr>
        <w:t>Last, select Retrieve</w:t>
      </w:r>
    </w:p>
    <w:p>
      <w:pPr>
        <w:pStyle w:val="Normal"/>
        <w:numPr>
          <w:ilvl w:val="0"/>
          <w:numId w:val="6"/>
        </w:numPr>
        <w:rPr>
          <w:rFonts w:ascii="Arial" w:hAnsi="Arial" w:cs="Arial"/>
          <w:sz w:val="20"/>
        </w:rPr>
      </w:pPr>
      <w:r>
        <w:rPr>
          <w:rFonts w:cs="Arial" w:ascii="Arial" w:hAnsi="Arial"/>
          <w:sz w:val="20"/>
        </w:rPr>
        <w:t>At the report prompt; enter the date range</w:t>
      </w:r>
    </w:p>
    <w:p>
      <w:pPr>
        <w:pStyle w:val="Normal"/>
        <w:numPr>
          <w:ilvl w:val="0"/>
          <w:numId w:val="6"/>
        </w:numPr>
        <w:rPr>
          <w:rFonts w:ascii="Arial" w:hAnsi="Arial" w:cs="Arial"/>
          <w:sz w:val="20"/>
        </w:rPr>
      </w:pPr>
      <w:r>
        <w:rPr>
          <w:rFonts w:cs="Arial" w:ascii="Arial" w:hAnsi="Arial"/>
          <w:sz w:val="20"/>
        </w:rPr>
        <w:t>Run the report</w:t>
      </w:r>
    </w:p>
    <w:p>
      <w:pPr>
        <w:pStyle w:val="Normal"/>
        <w:numPr>
          <w:ilvl w:val="0"/>
          <w:numId w:val="6"/>
        </w:numPr>
        <w:rPr>
          <w:rFonts w:ascii="Arial" w:hAnsi="Arial" w:cs="Arial"/>
          <w:sz w:val="20"/>
        </w:rPr>
      </w:pPr>
      <w:r>
        <w:rPr>
          <w:rFonts w:cs="Arial" w:ascii="Arial" w:hAnsi="Arial"/>
          <w:sz w:val="20"/>
        </w:rPr>
        <w:t>Separate report by Recruiters</w:t>
      </w:r>
    </w:p>
    <w:p>
      <w:pPr>
        <w:pStyle w:val="Normal"/>
        <w:numPr>
          <w:ilvl w:val="0"/>
          <w:numId w:val="6"/>
        </w:numPr>
        <w:rPr>
          <w:rFonts w:ascii="Arial" w:hAnsi="Arial" w:cs="Arial"/>
          <w:sz w:val="20"/>
        </w:rPr>
      </w:pPr>
      <w:r>
        <w:rPr>
          <w:rFonts w:cs="Arial" w:ascii="Arial" w:hAnsi="Arial"/>
          <w:sz w:val="20"/>
        </w:rPr>
        <w:t>Check for EEO/Sex information on the following:</w:t>
      </w:r>
    </w:p>
    <w:p>
      <w:pPr>
        <w:pStyle w:val="Normal"/>
        <w:numPr>
          <w:ilvl w:val="0"/>
          <w:numId w:val="8"/>
        </w:numPr>
        <w:rPr>
          <w:rFonts w:ascii="Arial" w:hAnsi="Arial" w:cs="Arial"/>
          <w:sz w:val="20"/>
        </w:rPr>
      </w:pPr>
      <w:r>
        <w:rPr>
          <w:rFonts w:cs="Arial" w:ascii="Arial" w:hAnsi="Arial"/>
          <w:sz w:val="20"/>
        </w:rPr>
        <w:t>Hires</w:t>
      </w:r>
    </w:p>
    <w:p>
      <w:pPr>
        <w:pStyle w:val="Normal"/>
        <w:numPr>
          <w:ilvl w:val="0"/>
          <w:numId w:val="8"/>
        </w:numPr>
        <w:rPr>
          <w:rFonts w:ascii="Arial" w:hAnsi="Arial" w:cs="Arial"/>
          <w:sz w:val="20"/>
        </w:rPr>
      </w:pPr>
      <w:r>
        <w:rPr>
          <w:rFonts w:cs="Arial" w:ascii="Arial" w:hAnsi="Arial"/>
          <w:sz w:val="20"/>
        </w:rPr>
        <w:t>All candidates that are deemed a candidate and brought to an interview stage</w:t>
      </w:r>
    </w:p>
    <w:p>
      <w:pPr>
        <w:pStyle w:val="Normal"/>
        <w:numPr>
          <w:ilvl w:val="0"/>
          <w:numId w:val="8"/>
        </w:numPr>
        <w:rPr>
          <w:rFonts w:ascii="Arial" w:hAnsi="Arial" w:cs="Arial"/>
          <w:sz w:val="20"/>
        </w:rPr>
      </w:pPr>
      <w:r>
        <w:rPr>
          <w:rFonts w:cs="Arial" w:ascii="Arial" w:hAnsi="Arial"/>
          <w:sz w:val="20"/>
        </w:rPr>
        <w:t>All internal candidates</w:t>
      </w:r>
    </w:p>
    <w:p>
      <w:pPr>
        <w:pStyle w:val="BodyTextIndent2"/>
        <w:numPr>
          <w:ilvl w:val="0"/>
          <w:numId w:val="6"/>
        </w:numPr>
        <w:rPr/>
      </w:pPr>
      <w:r>
        <w:rPr/>
        <w:t xml:space="preserve">Make sure that all decisions are completed on all candidates attached to the </w:t>
        <w:tab/>
        <w:t xml:space="preserve">  </w:t>
        <w:tab/>
        <w:t xml:space="preserve"> requisition</w:t>
      </w:r>
    </w:p>
    <w:p>
      <w:pPr>
        <w:pStyle w:val="Normal"/>
        <w:ind w:start="360" w:end="0"/>
        <w:rPr>
          <w:rFonts w:ascii="Arial" w:hAnsi="Arial" w:cs="Arial"/>
          <w:sz w:val="20"/>
        </w:rPr>
      </w:pPr>
      <w:r>
        <w:rPr>
          <w:rFonts w:cs="Arial" w:ascii="Arial" w:hAnsi="Arial"/>
          <w:sz w:val="20"/>
        </w:rPr>
        <w:t>8.)   Make sure that the requisition itself is complete</w:t>
      </w:r>
    </w:p>
    <w:p>
      <w:pPr>
        <w:pStyle w:val="BodyTextIndent2"/>
        <w:numPr>
          <w:ilvl w:val="0"/>
          <w:numId w:val="10"/>
        </w:numPr>
        <w:rPr/>
      </w:pPr>
      <w:r>
        <w:rPr/>
        <w:t>Example: Salary, Location and TWC-Texas Workforce (Gov’t Agency/ Other or None)</w:t>
      </w:r>
    </w:p>
    <w:p>
      <w:pPr>
        <w:pStyle w:val="Normal"/>
        <w:numPr>
          <w:ilvl w:val="0"/>
          <w:numId w:val="10"/>
        </w:numPr>
        <w:rPr>
          <w:rFonts w:ascii="Arial" w:hAnsi="Arial" w:cs="Arial"/>
          <w:sz w:val="20"/>
        </w:rPr>
      </w:pPr>
      <w:r>
        <w:rPr>
          <w:rFonts w:cs="Arial" w:ascii="Arial" w:hAnsi="Arial"/>
          <w:sz w:val="20"/>
        </w:rPr>
        <w:t>Contractors are not considered in the audit</w:t>
      </w:r>
    </w:p>
    <w:p>
      <w:pPr>
        <w:pStyle w:val="Normal"/>
        <w:numPr>
          <w:ilvl w:val="0"/>
          <w:numId w:val="10"/>
        </w:numPr>
        <w:rPr>
          <w:rFonts w:ascii="Arial" w:hAnsi="Arial" w:cs="Arial"/>
          <w:sz w:val="20"/>
        </w:rPr>
      </w:pPr>
      <w:r>
        <w:rPr>
          <w:rFonts w:cs="Arial" w:ascii="Arial" w:hAnsi="Arial"/>
          <w:sz w:val="20"/>
        </w:rPr>
        <w:t>On the internal requisitions don’t enter the Gov’t Agency information</w:t>
      </w:r>
    </w:p>
    <w:p>
      <w:pPr>
        <w:pStyle w:val="Normal"/>
        <w:ind w:start="360" w:end="0"/>
        <w:rPr>
          <w:rFonts w:ascii="Arial" w:hAnsi="Arial" w:cs="Arial"/>
          <w:sz w:val="20"/>
        </w:rPr>
      </w:pPr>
      <w:r>
        <w:rPr>
          <w:rFonts w:cs="Arial" w:ascii="Arial" w:hAnsi="Arial"/>
          <w:sz w:val="20"/>
        </w:rPr>
        <w:t>9.)   Highlight all incorrect and incomplete information</w:t>
      </w:r>
    </w:p>
    <w:p>
      <w:pPr>
        <w:pStyle w:val="Normal"/>
        <w:ind w:start="360" w:end="0"/>
        <w:rPr>
          <w:rFonts w:ascii="Arial" w:hAnsi="Arial" w:cs="Arial"/>
          <w:sz w:val="20"/>
        </w:rPr>
      </w:pPr>
      <w:r>
        <w:rPr>
          <w:rFonts w:cs="Arial" w:ascii="Arial" w:hAnsi="Arial"/>
          <w:sz w:val="20"/>
        </w:rPr>
        <w:t>10.) Then send the report to the recruiters</w:t>
      </w:r>
    </w:p>
    <w:p>
      <w:pPr>
        <w:pStyle w:val="Normal"/>
        <w:ind w:start="360" w:end="0"/>
        <w:rPr/>
      </w:pPr>
      <w:r>
        <w:rPr>
          <w:rFonts w:cs="Arial" w:ascii="Arial" w:hAnsi="Arial"/>
          <w:sz w:val="20"/>
        </w:rPr>
        <w:t>11.) Once the recruiters have completed the 1</w:t>
      </w:r>
      <w:r>
        <w:rPr>
          <w:rFonts w:cs="Arial" w:ascii="Arial" w:hAnsi="Arial"/>
          <w:sz w:val="20"/>
          <w:vertAlign w:val="superscript"/>
        </w:rPr>
        <w:t>st</w:t>
      </w:r>
      <w:r>
        <w:rPr>
          <w:rFonts w:cs="Arial" w:ascii="Arial" w:hAnsi="Arial"/>
          <w:sz w:val="20"/>
        </w:rPr>
        <w:t xml:space="preserve"> round run the report again and validate the </w:t>
        <w:tab/>
        <w:t xml:space="preserve">   </w:t>
        <w:tab/>
        <w:t xml:space="preserve"> information in Personic</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rPr>
      </w:pPr>
      <w:r>
        <w:rPr>
          <w:rFonts w:cs="Arial" w:ascii="Arial" w:hAnsi="Arial"/>
        </w:rPr>
      </w:r>
    </w:p>
    <w:p>
      <w:pPr>
        <w:pStyle w:val="Normal"/>
        <w:ind w:start="360" w:end="0"/>
        <w:rPr>
          <w:rFonts w:ascii="Arial" w:hAnsi="Arial" w:cs="Arial"/>
        </w:rPr>
      </w:pPr>
      <w:r>
        <w:rPr>
          <w:rFonts w:cs="Arial" w:ascii="Arial" w:hAnsi="Arial"/>
        </w:rPr>
      </w:r>
    </w:p>
    <w:p>
      <w:pPr>
        <w:pStyle w:val="Normal"/>
        <w:ind w:start="360" w:end="0"/>
        <w:rPr>
          <w:rFonts w:ascii="Arial" w:hAnsi="Arial" w:cs="Arial"/>
        </w:rPr>
      </w:pPr>
      <w:r>
        <w:rPr>
          <w:rFonts w:cs="Arial" w:ascii="Arial" w:hAnsi="Arial"/>
        </w:rPr>
      </w:r>
    </w:p>
    <w:p>
      <w:pPr>
        <w:pStyle w:val="Normal"/>
        <w:ind w:start="360" w:end="0"/>
        <w:rPr>
          <w:rFonts w:ascii="Arial" w:hAnsi="Arial" w:cs="Arial"/>
        </w:rPr>
      </w:pPr>
      <w:r>
        <w:rPr>
          <w:rFonts w:cs="Arial" w:ascii="Arial" w:hAnsi="Arial"/>
        </w:rPr>
      </w:r>
    </w:p>
    <w:p>
      <w:pPr>
        <w:pStyle w:val="Normal"/>
        <w:ind w:start="360" w:end="0"/>
        <w:rPr>
          <w:rFonts w:ascii="Arial" w:hAnsi="Arial" w:cs="Arial"/>
        </w:rPr>
      </w:pPr>
      <w:r>
        <w:rPr>
          <w:rFonts w:cs="Arial" w:ascii="Arial" w:hAnsi="Arial"/>
        </w:rPr>
      </w:r>
    </w:p>
    <w:p>
      <w:pPr>
        <w:pStyle w:val="Normal"/>
        <w:ind w:start="360" w:end="0"/>
        <w:rPr>
          <w:rFonts w:ascii="Arial" w:hAnsi="Arial" w:cs="Arial"/>
        </w:rPr>
      </w:pPr>
      <w:r>
        <w:rPr>
          <w:rFonts w:cs="Arial" w:ascii="Arial" w:hAnsi="Arial"/>
        </w:rPr>
      </w:r>
    </w:p>
    <w:p>
      <w:pPr>
        <w:pStyle w:val="Normal"/>
        <w:ind w:start="360" w:end="0"/>
        <w:rPr>
          <w:rFonts w:ascii="Arial" w:hAnsi="Arial" w:cs="Arial"/>
        </w:rPr>
      </w:pPr>
      <w:r>
        <w:rPr>
          <w:rFonts w:cs="Arial" w:ascii="Arial" w:hAnsi="Arial"/>
        </w:rPr>
      </w:r>
    </w:p>
    <w:p>
      <w:pPr>
        <w:pStyle w:val="Normal"/>
        <w:ind w:start="360" w:end="0"/>
        <w:rPr>
          <w:rFonts w:ascii="Arial" w:hAnsi="Arial" w:cs="Arial"/>
        </w:rPr>
      </w:pPr>
      <w:r>
        <w:rPr>
          <w:rFonts w:cs="Arial" w:ascii="Arial" w:hAnsi="Arial"/>
        </w:rPr>
      </w:r>
    </w:p>
    <w:p>
      <w:pPr>
        <w:pStyle w:val="Normal"/>
        <w:ind w:start="360" w:end="0"/>
        <w:rPr>
          <w:rFonts w:ascii="Arial" w:hAnsi="Arial" w:cs="Arial"/>
        </w:rPr>
      </w:pPr>
      <w:r>
        <w:rPr>
          <w:rFonts w:cs="Arial" w:ascii="Arial" w:hAnsi="Arial"/>
        </w:rPr>
      </w:r>
    </w:p>
    <w:p>
      <w:pPr>
        <w:pStyle w:val="Normal"/>
        <w:ind w:start="360" w:end="0"/>
        <w:rPr>
          <w:rFonts w:ascii="Arial" w:hAnsi="Arial" w:cs="Arial"/>
        </w:rPr>
      </w:pPr>
      <w:r>
        <w:rPr>
          <w:rFonts w:cs="Arial" w:ascii="Arial" w:hAnsi="Arial"/>
        </w:rPr>
      </w:r>
    </w:p>
    <w:p>
      <w:pPr>
        <w:pStyle w:val="Normal"/>
        <w:ind w:start="360" w:end="0"/>
        <w:rPr>
          <w:rFonts w:ascii="Arial" w:hAnsi="Arial" w:cs="Arial"/>
        </w:rPr>
      </w:pPr>
      <w:r>
        <w:rPr>
          <w:rFonts w:cs="Arial" w:ascii="Arial" w:hAnsi="Arial"/>
        </w:rPr>
      </w:r>
    </w:p>
    <w:p>
      <w:pPr>
        <w:pStyle w:val="Normal"/>
        <w:ind w:start="360" w:end="0"/>
        <w:rPr>
          <w:rFonts w:ascii="Arial" w:hAnsi="Arial" w:cs="Arial"/>
        </w:rPr>
      </w:pPr>
      <w:r>
        <w:rPr>
          <w:rFonts w:cs="Arial" w:ascii="Arial" w:hAnsi="Arial"/>
        </w:rPr>
      </w:r>
    </w:p>
    <w:p>
      <w:pPr>
        <w:pStyle w:val="Normal"/>
        <w:ind w:start="360" w:end="0"/>
        <w:jc w:val="center"/>
        <w:rPr>
          <w:rFonts w:ascii="Arial" w:hAnsi="Arial" w:cs="Arial"/>
          <w:b/>
          <w:bCs/>
          <w:sz w:val="28"/>
        </w:rPr>
      </w:pPr>
      <w:r>
        <w:rPr>
          <w:rFonts w:cs="Arial" w:ascii="Arial" w:hAnsi="Arial"/>
          <w:b/>
          <w:bCs/>
          <w:sz w:val="28"/>
        </w:rPr>
      </w:r>
    </w:p>
    <w:p>
      <w:pPr>
        <w:pStyle w:val="Normal"/>
        <w:ind w:start="360" w:end="0"/>
        <w:jc w:val="center"/>
        <w:rPr>
          <w:b/>
          <w:bCs/>
          <w:sz w:val="28"/>
        </w:rPr>
      </w:pPr>
      <w:r>
        <w:rPr>
          <w:b/>
          <w:bCs/>
          <w:sz w:val="28"/>
        </w:rPr>
      </w:r>
    </w:p>
    <w:p>
      <w:pPr>
        <w:pStyle w:val="Normal"/>
        <w:ind w:start="360" w:end="0"/>
        <w:jc w:val="center"/>
        <w:rPr>
          <w:b/>
          <w:bCs/>
          <w:sz w:val="28"/>
        </w:rPr>
      </w:pPr>
      <w:r>
        <w:rPr>
          <w:b/>
          <w:bCs/>
          <w:sz w:val="28"/>
        </w:rPr>
      </w:r>
    </w:p>
    <w:p>
      <w:pPr>
        <w:pStyle w:val="Normal"/>
        <w:ind w:start="360" w:end="0"/>
        <w:jc w:val="center"/>
        <w:rPr>
          <w:b/>
          <w:bCs/>
          <w:sz w:val="28"/>
        </w:rPr>
      </w:pPr>
      <w:r>
        <w:rPr>
          <w:b/>
          <w:bCs/>
          <w:sz w:val="28"/>
        </w:rPr>
      </w:r>
    </w:p>
    <w:p>
      <w:pPr>
        <w:pStyle w:val="Normal"/>
        <w:ind w:start="360" w:end="0"/>
        <w:jc w:val="center"/>
        <w:rPr>
          <w:b/>
          <w:bCs/>
          <w:sz w:val="28"/>
        </w:rPr>
      </w:pPr>
      <w:r>
        <w:rPr>
          <w:b/>
          <w:bCs/>
          <w:sz w:val="28"/>
        </w:rPr>
      </w:r>
    </w:p>
    <w:p>
      <w:pPr>
        <w:pStyle w:val="Normal"/>
        <w:ind w:start="360" w:end="0"/>
        <w:jc w:val="center"/>
        <w:rPr>
          <w:b/>
          <w:bCs/>
          <w:sz w:val="28"/>
        </w:rPr>
      </w:pPr>
      <w:r>
        <w:rPr>
          <w:b/>
          <w:bCs/>
          <w:sz w:val="28"/>
        </w:rPr>
      </w:r>
    </w:p>
    <w:p>
      <w:pPr>
        <w:pStyle w:val="Normal"/>
        <w:ind w:start="360" w:end="0"/>
        <w:jc w:val="center"/>
        <w:rPr>
          <w:b/>
          <w:bCs/>
          <w:sz w:val="28"/>
        </w:rPr>
      </w:pPr>
      <w:r>
        <w:rPr>
          <w:b/>
          <w:bCs/>
          <w:sz w:val="28"/>
        </w:rPr>
        <w:t>TWC Process</w:t>
      </w:r>
    </w:p>
    <w:p>
      <w:pPr>
        <w:pStyle w:val="Normal"/>
        <w:ind w:start="360" w:end="0"/>
        <w:jc w:val="center"/>
        <w:rPr>
          <w:b/>
          <w:bCs/>
          <w:sz w:val="28"/>
        </w:rPr>
      </w:pPr>
      <w:r>
        <w:rPr>
          <w:b/>
          <w:bCs/>
          <w:sz w:val="28"/>
        </w:rPr>
      </w:r>
    </w:p>
    <w:p>
      <w:pPr>
        <w:pStyle w:val="Normal"/>
        <w:ind w:start="360" w:end="0"/>
        <w:jc w:val="center"/>
        <w:rPr>
          <w:b/>
          <w:bCs/>
          <w:sz w:val="28"/>
        </w:rPr>
      </w:pPr>
      <w:r>
        <w:rPr>
          <w:b/>
          <w:bCs/>
          <w:sz w:val="28"/>
        </w:rPr>
      </w:r>
    </w:p>
    <w:p>
      <w:pPr>
        <w:pStyle w:val="Normal"/>
        <w:numPr>
          <w:ilvl w:val="0"/>
          <w:numId w:val="9"/>
        </w:numPr>
        <w:rPr>
          <w:sz w:val="20"/>
        </w:rPr>
      </w:pPr>
      <w:r>
        <w:rPr>
          <w:sz w:val="20"/>
        </w:rPr>
        <w:t>Select</w:t>
      </w:r>
      <w:r>
        <w:rPr/>
        <w:t xml:space="preserve"> </w:t>
      </w:r>
      <w:r>
        <w:rPr>
          <w:sz w:val="20"/>
        </w:rPr>
        <w:t>the Requisition Module</w:t>
      </w:r>
    </w:p>
    <w:p>
      <w:pPr>
        <w:pStyle w:val="Normal"/>
        <w:numPr>
          <w:ilvl w:val="0"/>
          <w:numId w:val="9"/>
        </w:numPr>
        <w:rPr>
          <w:sz w:val="20"/>
        </w:rPr>
      </w:pPr>
      <w:r>
        <w:rPr>
          <w:sz w:val="20"/>
        </w:rPr>
        <w:t>Enter the status of the requisition as Open in the Status Field</w:t>
      </w:r>
    </w:p>
    <w:p>
      <w:pPr>
        <w:pStyle w:val="Normal"/>
        <w:numPr>
          <w:ilvl w:val="0"/>
          <w:numId w:val="9"/>
        </w:numPr>
        <w:rPr>
          <w:sz w:val="20"/>
        </w:rPr>
      </w:pPr>
      <w:r>
        <w:rPr>
          <w:sz w:val="20"/>
        </w:rPr>
        <w:t>Enter the date for the day Before, in the Date Field</w:t>
      </w:r>
    </w:p>
    <w:p>
      <w:pPr>
        <w:pStyle w:val="Normal"/>
        <w:numPr>
          <w:ilvl w:val="0"/>
          <w:numId w:val="9"/>
        </w:numPr>
        <w:rPr>
          <w:sz w:val="20"/>
        </w:rPr>
      </w:pPr>
      <w:r>
        <w:rPr>
          <w:sz w:val="20"/>
        </w:rPr>
        <w:t>Select the Additional Data Field</w:t>
      </w:r>
    </w:p>
    <w:p>
      <w:pPr>
        <w:pStyle w:val="Normal"/>
        <w:numPr>
          <w:ilvl w:val="0"/>
          <w:numId w:val="9"/>
        </w:numPr>
        <w:rPr>
          <w:sz w:val="20"/>
        </w:rPr>
      </w:pPr>
      <w:r>
        <w:rPr>
          <w:sz w:val="20"/>
        </w:rPr>
        <w:t>Select the Govt Agency Field and enter TWC (Texas Workforce Commission)</w:t>
      </w:r>
    </w:p>
    <w:p>
      <w:pPr>
        <w:pStyle w:val="Normal"/>
        <w:numPr>
          <w:ilvl w:val="0"/>
          <w:numId w:val="9"/>
        </w:numPr>
        <w:rPr>
          <w:sz w:val="20"/>
        </w:rPr>
      </w:pPr>
      <w:r>
        <w:rPr>
          <w:sz w:val="20"/>
        </w:rPr>
        <w:t>Select on the Search Tab</w:t>
      </w:r>
    </w:p>
    <w:p>
      <w:pPr>
        <w:pStyle w:val="Normal"/>
        <w:numPr>
          <w:ilvl w:val="0"/>
          <w:numId w:val="7"/>
        </w:numPr>
        <w:rPr>
          <w:sz w:val="20"/>
        </w:rPr>
      </w:pPr>
      <w:r>
        <w:rPr>
          <w:sz w:val="20"/>
        </w:rPr>
        <w:t>A list of requisitions will come up for you to select (remembering Only the date Before)</w:t>
      </w:r>
    </w:p>
    <w:p>
      <w:pPr>
        <w:pStyle w:val="Normal"/>
        <w:numPr>
          <w:ilvl w:val="0"/>
          <w:numId w:val="7"/>
        </w:numPr>
        <w:rPr>
          <w:sz w:val="20"/>
        </w:rPr>
      </w:pPr>
      <w:r>
        <w:rPr>
          <w:sz w:val="20"/>
        </w:rPr>
        <w:t>Select on the first one for the date Before</w:t>
      </w:r>
    </w:p>
    <w:p>
      <w:pPr>
        <w:pStyle w:val="Normal"/>
        <w:numPr>
          <w:ilvl w:val="1"/>
          <w:numId w:val="9"/>
        </w:numPr>
        <w:rPr>
          <w:sz w:val="20"/>
        </w:rPr>
      </w:pPr>
      <w:r>
        <w:rPr>
          <w:sz w:val="20"/>
        </w:rPr>
        <w:t>Check the Posting Field (make sure this field is filled)</w:t>
      </w:r>
    </w:p>
    <w:p>
      <w:pPr>
        <w:pStyle w:val="Normal"/>
        <w:numPr>
          <w:ilvl w:val="1"/>
          <w:numId w:val="9"/>
        </w:numPr>
        <w:rPr>
          <w:sz w:val="20"/>
        </w:rPr>
      </w:pPr>
      <w:r>
        <w:rPr>
          <w:sz w:val="20"/>
        </w:rPr>
        <w:t>Check for TWC in the Govt Agency Field</w:t>
      </w:r>
    </w:p>
    <w:p>
      <w:pPr>
        <w:pStyle w:val="Normal"/>
        <w:numPr>
          <w:ilvl w:val="1"/>
          <w:numId w:val="9"/>
        </w:numPr>
        <w:rPr>
          <w:sz w:val="20"/>
        </w:rPr>
      </w:pPr>
      <w:r>
        <w:rPr>
          <w:sz w:val="20"/>
        </w:rPr>
        <w:t>Check to make sure that the requisition contains a job description (job posting tab)</w:t>
      </w:r>
    </w:p>
    <w:p>
      <w:pPr>
        <w:pStyle w:val="Normal"/>
        <w:numPr>
          <w:ilvl w:val="1"/>
          <w:numId w:val="9"/>
        </w:numPr>
        <w:rPr>
          <w:sz w:val="20"/>
        </w:rPr>
      </w:pPr>
      <w:r>
        <w:rPr>
          <w:sz w:val="20"/>
        </w:rPr>
        <w:t>Check Relocation Field (make sure this field is filled)</w:t>
      </w:r>
    </w:p>
    <w:p>
      <w:pPr>
        <w:pStyle w:val="Normal"/>
        <w:numPr>
          <w:ilvl w:val="1"/>
          <w:numId w:val="9"/>
        </w:numPr>
        <w:rPr>
          <w:sz w:val="20"/>
        </w:rPr>
      </w:pPr>
      <w:r>
        <w:rPr>
          <w:sz w:val="20"/>
        </w:rPr>
        <w:t>Check Location Field (make sure this field is filled)</w:t>
      </w:r>
    </w:p>
    <w:p>
      <w:pPr>
        <w:pStyle w:val="Normal"/>
        <w:ind w:start="1080" w:end="0"/>
        <w:rPr>
          <w:sz w:val="20"/>
        </w:rPr>
      </w:pPr>
      <w:r>
        <w:rPr>
          <w:sz w:val="20"/>
        </w:rPr>
        <w:t>vi)</w:t>
        <w:tab/>
        <w:t xml:space="preserve">       If any of these fields are not completed contact the Recruiter for </w:t>
        <w:tab/>
        <w:tab/>
        <w:t xml:space="preserve">      </w:t>
        <w:tab/>
        <w:tab/>
        <w:t xml:space="preserve">       information</w:t>
      </w:r>
    </w:p>
    <w:p>
      <w:pPr>
        <w:pStyle w:val="Normal"/>
        <w:ind w:hanging="720" w:start="1080" w:end="0"/>
        <w:rPr>
          <w:sz w:val="20"/>
        </w:rPr>
      </w:pPr>
      <w:r>
        <w:rPr>
          <w:sz w:val="20"/>
        </w:rPr>
        <w:t xml:space="preserve">      </w:t>
      </w:r>
      <w:r>
        <w:rPr>
          <w:sz w:val="20"/>
        </w:rPr>
        <w:t>C.  We only send the following:</w:t>
      </w:r>
    </w:p>
    <w:p>
      <w:pPr>
        <w:pStyle w:val="Normal"/>
        <w:numPr>
          <w:ilvl w:val="0"/>
          <w:numId w:val="5"/>
        </w:numPr>
        <w:rPr>
          <w:sz w:val="20"/>
        </w:rPr>
      </w:pPr>
      <w:r>
        <w:rPr>
          <w:sz w:val="20"/>
        </w:rPr>
        <w:t>External</w:t>
      </w:r>
    </w:p>
    <w:p>
      <w:pPr>
        <w:pStyle w:val="Normal"/>
        <w:numPr>
          <w:ilvl w:val="0"/>
          <w:numId w:val="5"/>
        </w:numPr>
        <w:rPr>
          <w:sz w:val="20"/>
        </w:rPr>
      </w:pPr>
      <w:r>
        <w:rPr>
          <w:sz w:val="20"/>
        </w:rPr>
        <w:t>External/Internal</w:t>
      </w:r>
    </w:p>
    <w:p>
      <w:pPr>
        <w:pStyle w:val="Normal"/>
        <w:numPr>
          <w:ilvl w:val="0"/>
          <w:numId w:val="5"/>
        </w:numPr>
        <w:rPr>
          <w:sz w:val="20"/>
        </w:rPr>
      </w:pPr>
      <w:r>
        <w:rPr>
          <w:sz w:val="20"/>
        </w:rPr>
        <w:t>Select the “Other Tab” from the top menubar, select other =&gt; One Off Letter. Select TWC Requisition from the listing.</w:t>
      </w:r>
    </w:p>
    <w:p>
      <w:pPr>
        <w:pStyle w:val="Normal"/>
        <w:numPr>
          <w:ilvl w:val="1"/>
          <w:numId w:val="5"/>
        </w:numPr>
        <w:rPr>
          <w:sz w:val="20"/>
        </w:rPr>
      </w:pPr>
      <w:r>
        <w:rPr>
          <w:sz w:val="20"/>
        </w:rPr>
        <w:t>Check Requisition-Is Relocation Available yes or no?</w:t>
      </w:r>
    </w:p>
    <w:p>
      <w:pPr>
        <w:pStyle w:val="Normal"/>
        <w:numPr>
          <w:ilvl w:val="1"/>
          <w:numId w:val="5"/>
        </w:numPr>
        <w:rPr>
          <w:sz w:val="20"/>
        </w:rPr>
      </w:pPr>
      <w:r>
        <w:rPr>
          <w:sz w:val="20"/>
        </w:rPr>
        <w:t>Enter yes or no</w:t>
      </w:r>
    </w:p>
    <w:p>
      <w:pPr>
        <w:pStyle w:val="Normal"/>
        <w:numPr>
          <w:ilvl w:val="1"/>
          <w:numId w:val="5"/>
        </w:numPr>
        <w:rPr>
          <w:sz w:val="20"/>
        </w:rPr>
      </w:pPr>
      <w:r>
        <w:rPr>
          <w:sz w:val="20"/>
        </w:rPr>
        <w:t>Select Ok-Then this will bring up the Requisition so you can make sure that the Job Description, Location, and Relocation Fields are filled.</w:t>
      </w:r>
    </w:p>
    <w:p>
      <w:pPr>
        <w:pStyle w:val="Normal"/>
        <w:numPr>
          <w:ilvl w:val="1"/>
          <w:numId w:val="5"/>
        </w:numPr>
        <w:rPr>
          <w:sz w:val="20"/>
        </w:rPr>
      </w:pPr>
      <w:r>
        <w:rPr>
          <w:sz w:val="20"/>
        </w:rPr>
        <w:t>Print out the Requisition to fax to the TWC</w:t>
      </w:r>
    </w:p>
    <w:p>
      <w:pPr>
        <w:pStyle w:val="Normal"/>
        <w:numPr>
          <w:ilvl w:val="1"/>
          <w:numId w:val="5"/>
        </w:numPr>
        <w:rPr>
          <w:sz w:val="20"/>
        </w:rPr>
      </w:pPr>
      <w:r>
        <w:rPr>
          <w:sz w:val="20"/>
        </w:rPr>
        <w:t>Go back to the Requisition and at the Govt Agency Date enter the date you are processing the Requisition for TWC</w:t>
      </w:r>
    </w:p>
    <w:p>
      <w:pPr>
        <w:pStyle w:val="Normal"/>
        <w:numPr>
          <w:ilvl w:val="1"/>
          <w:numId w:val="5"/>
        </w:numPr>
        <w:rPr>
          <w:sz w:val="20"/>
        </w:rPr>
      </w:pPr>
      <w:r>
        <w:rPr>
          <w:sz w:val="20"/>
        </w:rPr>
        <w:t>Save</w:t>
      </w:r>
    </w:p>
    <w:p>
      <w:pPr>
        <w:pStyle w:val="Normal"/>
        <w:ind w:start="720" w:end="0"/>
        <w:rPr>
          <w:sz w:val="20"/>
        </w:rPr>
      </w:pPr>
      <w:r>
        <w:rPr>
          <w:sz w:val="20"/>
        </w:rPr>
        <w:t>D.)  Requisitions containing the following are not sent to the TWC:</w:t>
      </w:r>
    </w:p>
    <w:p>
      <w:pPr>
        <w:pStyle w:val="Normal"/>
        <w:numPr>
          <w:ilvl w:val="1"/>
          <w:numId w:val="7"/>
        </w:numPr>
        <w:rPr>
          <w:sz w:val="20"/>
        </w:rPr>
      </w:pPr>
      <w:r>
        <w:rPr>
          <w:sz w:val="20"/>
        </w:rPr>
        <w:t>Post Status Equals To:</w:t>
      </w:r>
    </w:p>
    <w:p>
      <w:pPr>
        <w:pStyle w:val="Normal"/>
        <w:numPr>
          <w:ilvl w:val="0"/>
          <w:numId w:val="3"/>
        </w:numPr>
        <w:rPr>
          <w:sz w:val="20"/>
        </w:rPr>
      </w:pPr>
      <w:r>
        <w:rPr>
          <w:sz w:val="20"/>
        </w:rPr>
        <w:t>Internal</w:t>
      </w:r>
    </w:p>
    <w:p>
      <w:pPr>
        <w:pStyle w:val="Normal"/>
        <w:numPr>
          <w:ilvl w:val="0"/>
          <w:numId w:val="3"/>
        </w:numPr>
        <w:rPr>
          <w:sz w:val="20"/>
        </w:rPr>
      </w:pPr>
      <w:r>
        <w:rPr>
          <w:sz w:val="20"/>
        </w:rPr>
        <w:t>Don’t Post</w:t>
      </w:r>
    </w:p>
    <w:p>
      <w:pPr>
        <w:pStyle w:val="Normal"/>
        <w:numPr>
          <w:ilvl w:val="0"/>
          <w:numId w:val="3"/>
        </w:numPr>
        <w:rPr>
          <w:sz w:val="20"/>
        </w:rPr>
      </w:pPr>
      <w:r>
        <w:rPr>
          <w:sz w:val="20"/>
        </w:rPr>
        <w:t>Posting Closed</w:t>
      </w:r>
    </w:p>
    <w:p>
      <w:pPr>
        <w:pStyle w:val="Normal"/>
        <w:numPr>
          <w:ilvl w:val="1"/>
          <w:numId w:val="7"/>
        </w:numPr>
        <w:rPr>
          <w:sz w:val="20"/>
        </w:rPr>
      </w:pPr>
      <w:r>
        <w:rPr>
          <w:sz w:val="20"/>
        </w:rPr>
        <w:t>Requisition Status Equals To:</w:t>
      </w:r>
    </w:p>
    <w:p>
      <w:pPr>
        <w:pStyle w:val="Normal"/>
        <w:numPr>
          <w:ilvl w:val="0"/>
          <w:numId w:val="2"/>
        </w:numPr>
        <w:rPr>
          <w:sz w:val="20"/>
        </w:rPr>
      </w:pPr>
      <w:r>
        <w:rPr>
          <w:sz w:val="20"/>
        </w:rPr>
        <w:t>On Hold</w:t>
      </w:r>
    </w:p>
    <w:p>
      <w:pPr>
        <w:pStyle w:val="Normal"/>
        <w:numPr>
          <w:ilvl w:val="0"/>
          <w:numId w:val="2"/>
        </w:numPr>
        <w:rPr>
          <w:sz w:val="20"/>
        </w:rPr>
      </w:pPr>
      <w:r>
        <w:rPr>
          <w:sz w:val="20"/>
        </w:rPr>
        <w:t>Pending</w:t>
      </w:r>
    </w:p>
    <w:p>
      <w:pPr>
        <w:pStyle w:val="Normal"/>
        <w:numPr>
          <w:ilvl w:val="0"/>
          <w:numId w:val="2"/>
        </w:numPr>
        <w:rPr>
          <w:sz w:val="20"/>
        </w:rPr>
      </w:pPr>
      <w:r>
        <w:rPr>
          <w:sz w:val="20"/>
        </w:rPr>
        <w:t>Filled</w:t>
      </w:r>
    </w:p>
    <w:p>
      <w:pPr>
        <w:pStyle w:val="Normal"/>
        <w:numPr>
          <w:ilvl w:val="0"/>
          <w:numId w:val="2"/>
        </w:numPr>
        <w:rPr>
          <w:sz w:val="20"/>
        </w:rPr>
      </w:pPr>
      <w:r>
        <w:rPr>
          <w:sz w:val="20"/>
        </w:rPr>
        <w:t>Cancelled</w:t>
      </w:r>
    </w:p>
    <w:p>
      <w:pPr>
        <w:pStyle w:val="Normal"/>
        <w:numPr>
          <w:ilvl w:val="1"/>
          <w:numId w:val="7"/>
        </w:numPr>
        <w:rPr>
          <w:sz w:val="20"/>
        </w:rPr>
      </w:pPr>
      <w:r>
        <w:rPr>
          <w:sz w:val="20"/>
        </w:rPr>
        <w:t>Location Not Equal To a Texas Location</w:t>
      </w:r>
    </w:p>
    <w:p>
      <w:pPr>
        <w:pStyle w:val="Normal"/>
        <w:numPr>
          <w:ilvl w:val="2"/>
          <w:numId w:val="7"/>
        </w:numPr>
        <w:rPr>
          <w:sz w:val="20"/>
        </w:rPr>
      </w:pPr>
      <w:r>
        <w:rPr>
          <w:sz w:val="20"/>
        </w:rPr>
        <w:t>If you should receive any requisitions with any of the above in the Posting Field and the Recruiter has indicated that they want to go to TWC by having entered TWC in the Govt Agency Field, change to “None” by clicking in that space.</w:t>
      </w:r>
    </w:p>
    <w:p>
      <w:pPr>
        <w:pStyle w:val="Normal"/>
        <w:ind w:hanging="1260" w:start="1980" w:end="0"/>
        <w:rPr>
          <w:sz w:val="20"/>
        </w:rPr>
      </w:pPr>
      <w:r>
        <w:rPr>
          <w:sz w:val="20"/>
        </w:rPr>
      </w:r>
    </w:p>
    <w:p>
      <w:pPr>
        <w:pStyle w:val="Normal"/>
        <w:ind w:hanging="1260" w:start="1980" w:end="0"/>
        <w:rPr>
          <w:sz w:val="20"/>
        </w:rPr>
      </w:pPr>
      <w:r>
        <w:rPr>
          <w:sz w:val="20"/>
        </w:rPr>
      </w:r>
    </w:p>
    <w:p>
      <w:pPr>
        <w:pStyle w:val="Normal"/>
        <w:ind w:hanging="1260" w:start="1980" w:end="0"/>
        <w:rPr>
          <w:sz w:val="20"/>
        </w:rPr>
      </w:pPr>
      <w:r>
        <w:rPr>
          <w:sz w:val="20"/>
        </w:rPr>
      </w:r>
    </w:p>
    <w:p>
      <w:pPr>
        <w:pStyle w:val="Normal"/>
        <w:ind w:hanging="1260" w:start="1980" w:end="0"/>
        <w:rPr>
          <w:sz w:val="20"/>
        </w:rPr>
      </w:pPr>
      <w:r>
        <w:rPr>
          <w:sz w:val="20"/>
        </w:rPr>
      </w:r>
    </w:p>
    <w:p>
      <w:pPr>
        <w:pStyle w:val="Normal"/>
        <w:ind w:hanging="1260" w:start="1980" w:end="0"/>
        <w:rPr>
          <w:sz w:val="20"/>
        </w:rPr>
      </w:pPr>
      <w:r>
        <w:rPr>
          <w:sz w:val="20"/>
        </w:rPr>
      </w:r>
    </w:p>
    <w:p>
      <w:pPr>
        <w:pStyle w:val="Normal"/>
        <w:ind w:hanging="1260" w:start="1980" w:end="0"/>
        <w:rPr>
          <w:sz w:val="20"/>
        </w:rPr>
      </w:pPr>
      <w:r>
        <w:rPr>
          <w:sz w:val="20"/>
        </w:rPr>
      </w:r>
    </w:p>
    <w:p>
      <w:pPr>
        <w:pStyle w:val="Normal"/>
        <w:ind w:hanging="1260" w:start="1980" w:end="0"/>
        <w:rPr>
          <w:sz w:val="20"/>
        </w:rPr>
      </w:pPr>
      <w:r>
        <w:rPr>
          <w:sz w:val="20"/>
        </w:rPr>
      </w:r>
    </w:p>
    <w:p>
      <w:pPr>
        <w:pStyle w:val="Heading1"/>
        <w:rPr>
          <w:sz w:val="20"/>
        </w:rPr>
      </w:pPr>
      <w:r>
        <w:rPr>
          <w:sz w:val="20"/>
        </w:rPr>
        <w:t>TEXAS WORKFORCE COMMISSION PROCESS</w:t>
      </w:r>
    </w:p>
    <w:p>
      <w:pPr>
        <w:pStyle w:val="Normal"/>
        <w:ind w:hanging="1260" w:start="1980" w:end="0"/>
        <w:jc w:val="center"/>
        <w:rPr>
          <w:sz w:val="20"/>
        </w:rPr>
      </w:pPr>
      <w:r>
        <w:rPr>
          <w:sz w:val="20"/>
        </w:rPr>
      </w:r>
    </w:p>
    <w:p>
      <w:pPr>
        <w:pStyle w:val="Normal"/>
        <w:ind w:start="720" w:end="0"/>
        <w:rPr/>
      </w:pPr>
      <w:r>
        <w:rPr>
          <w:sz w:val="20"/>
        </w:rPr>
        <w:t xml:space="preserve">FOR ENRON, TWC lists four generic orders in our database-software, financial, management, and administrative.  These orders direct the applicants to go to </w:t>
      </w:r>
      <w:hyperlink r:id="rId2">
        <w:r>
          <w:rPr>
            <w:rStyle w:val="Hyperlink"/>
            <w:sz w:val="20"/>
          </w:rPr>
          <w:t>www.enron.com</w:t>
        </w:r>
      </w:hyperlink>
      <w:r>
        <w:rPr>
          <w:sz w:val="20"/>
        </w:rPr>
        <w:t xml:space="preserve"> for complete job descriptions and applications instructions.  These orders are open in the database for three months and then closed for TWC tracking.  New duplicate orders are opened immediately so that there are Enron orders on the system at all time.</w:t>
      </w:r>
    </w:p>
    <w:p>
      <w:pPr>
        <w:pStyle w:val="Normal"/>
        <w:ind w:start="720" w:end="0"/>
        <w:rPr>
          <w:sz w:val="20"/>
        </w:rPr>
      </w:pPr>
      <w:r>
        <w:rPr>
          <w:sz w:val="20"/>
        </w:rPr>
      </w:r>
    </w:p>
    <w:p>
      <w:pPr>
        <w:pStyle w:val="Normal"/>
        <w:ind w:start="720" w:end="0"/>
        <w:rPr>
          <w:sz w:val="20"/>
        </w:rPr>
      </w:pPr>
      <w:r>
        <w:rPr>
          <w:sz w:val="20"/>
        </w:rPr>
      </w:r>
    </w:p>
    <w:p>
      <w:pPr>
        <w:pStyle w:val="Normal"/>
        <w:ind w:start="720" w:end="0"/>
        <w:rPr>
          <w:sz w:val="20"/>
        </w:rPr>
      </w:pPr>
      <w:r>
        <w:rPr>
          <w:sz w:val="20"/>
        </w:rPr>
        <w:t>Document Name: TWC MAINFRAME</w:t>
      </w:r>
    </w:p>
    <w:p>
      <w:pPr>
        <w:pStyle w:val="Normal"/>
        <w:ind w:start="720" w:end="0"/>
        <w:rPr>
          <w:sz w:val="20"/>
        </w:rPr>
      </w:pPr>
      <w:r>
        <w:rPr>
          <w:sz w:val="20"/>
        </w:rPr>
        <w:t>MPORDER MAP1 Job description for 1117668/030.062.010  6/26/01  SOFTWARE ENGINEERING. EXPERIENCE/EDUCATION IN SOFTWARE ENGINEERING DESIRED.</w:t>
      </w:r>
    </w:p>
    <w:p>
      <w:pPr>
        <w:pStyle w:val="Normal"/>
        <w:ind w:start="720" w:end="0"/>
        <w:rPr>
          <w:sz w:val="20"/>
        </w:rPr>
      </w:pPr>
      <w:r>
        <w:rPr>
          <w:sz w:val="20"/>
        </w:rPr>
      </w:r>
    </w:p>
    <w:p>
      <w:pPr>
        <w:pStyle w:val="Normal"/>
        <w:ind w:start="720" w:end="0"/>
        <w:rPr/>
      </w:pPr>
      <w:r>
        <w:rPr>
          <w:sz w:val="20"/>
        </w:rPr>
        <w:t xml:space="preserve">*GO TO </w:t>
      </w:r>
      <w:hyperlink r:id="rId3">
        <w:r>
          <w:rPr>
            <w:rStyle w:val="Hyperlink"/>
            <w:sz w:val="20"/>
          </w:rPr>
          <w:t>WWW.ENRON.COM</w:t>
        </w:r>
      </w:hyperlink>
      <w:r>
        <w:rPr>
          <w:sz w:val="20"/>
        </w:rPr>
        <w:t xml:space="preserve"> FOR A COMPLETE JOB DESCRIPTION AND APPLICATION INSTRUCTIONS AND AVAILABILITY OF INFORMATION TECHNOLOGY POSITIONS.  BE SURE TO ADD TWC TO ENRON REQUISITION NBR WHEN APPLYING.</w:t>
      </w:r>
    </w:p>
    <w:p>
      <w:pPr>
        <w:pStyle w:val="Normal"/>
        <w:ind w:start="720" w:end="0"/>
        <w:rPr>
          <w:sz w:val="20"/>
        </w:rPr>
      </w:pPr>
      <w:r>
        <w:rPr>
          <w:sz w:val="20"/>
        </w:rPr>
      </w:r>
    </w:p>
    <w:p>
      <w:pPr>
        <w:pStyle w:val="Normal"/>
        <w:ind w:start="720" w:end="0"/>
        <w:rPr>
          <w:sz w:val="20"/>
        </w:rPr>
      </w:pPr>
      <w:r>
        <w:rPr>
          <w:sz w:val="20"/>
        </w:rPr>
      </w:r>
    </w:p>
    <w:p>
      <w:pPr>
        <w:pStyle w:val="Normal"/>
        <w:ind w:start="720" w:end="0"/>
        <w:rPr>
          <w:sz w:val="20"/>
        </w:rPr>
      </w:pPr>
      <w:r>
        <w:rPr>
          <w:sz w:val="20"/>
        </w:rPr>
        <w:t>--NEXT REQUEST—</w:t>
      </w:r>
    </w:p>
    <w:p>
      <w:pPr>
        <w:pStyle w:val="Normal"/>
        <w:ind w:start="720" w:end="0"/>
        <w:rPr>
          <w:sz w:val="20"/>
        </w:rPr>
      </w:pPr>
      <w:r>
        <w:rPr>
          <w:sz w:val="20"/>
        </w:rPr>
        <w:t>Referrals</w:t>
      </w:r>
    </w:p>
    <w:p>
      <w:pPr>
        <w:pStyle w:val="Normal"/>
        <w:ind w:start="720" w:end="0"/>
        <w:rPr>
          <w:sz w:val="20"/>
        </w:rPr>
      </w:pPr>
      <w:r>
        <w:rPr>
          <w:sz w:val="20"/>
        </w:rPr>
        <w:t>Call-Ins</w:t>
      </w:r>
    </w:p>
    <w:p>
      <w:pPr>
        <w:pStyle w:val="Normal"/>
        <w:ind w:start="720" w:end="0"/>
        <w:rPr>
          <w:sz w:val="20"/>
        </w:rPr>
      </w:pPr>
      <w:r>
        <w:rPr>
          <w:sz w:val="20"/>
        </w:rPr>
        <w:t>Notepad</w:t>
      </w:r>
    </w:p>
    <w:p>
      <w:pPr>
        <w:pStyle w:val="Normal"/>
        <w:ind w:start="720" w:end="0"/>
        <w:rPr>
          <w:sz w:val="20"/>
        </w:rPr>
      </w:pPr>
      <w:r>
        <w:rPr>
          <w:sz w:val="20"/>
        </w:rPr>
        <w:t>PR to Refer</w:t>
      </w:r>
    </w:p>
    <w:p>
      <w:pPr>
        <w:pStyle w:val="Normal"/>
        <w:ind w:start="720" w:end="0"/>
        <w:rPr>
          <w:sz w:val="20"/>
        </w:rPr>
      </w:pPr>
      <w:r>
        <w:rPr>
          <w:sz w:val="20"/>
        </w:rPr>
        <w:t>Update</w:t>
      </w:r>
    </w:p>
    <w:p>
      <w:pPr>
        <w:pStyle w:val="Normal"/>
        <w:ind w:start="720" w:end="0"/>
        <w:rPr>
          <w:sz w:val="20"/>
        </w:rPr>
      </w:pPr>
      <w:r>
        <w:rPr>
          <w:sz w:val="20"/>
        </w:rPr>
      </w:r>
    </w:p>
    <w:p>
      <w:pPr>
        <w:pStyle w:val="Normal"/>
        <w:ind w:start="720" w:end="0"/>
        <w:rPr/>
      </w:pPr>
      <w:r>
        <w:rPr/>
      </w:r>
    </w:p>
    <w:p>
      <w:pPr>
        <w:pStyle w:val="Normal"/>
        <w:ind w:start="720" w:end="0"/>
        <w:rPr>
          <w:b/>
          <w:bCs/>
          <w:sz w:val="28"/>
        </w:rPr>
      </w:pPr>
      <w:r>
        <w:rPr>
          <w:b/>
          <w:bCs/>
          <w:sz w:val="28"/>
        </w:rPr>
        <w:t>Here Is An Example Of TWC’s Posting:</w:t>
      </w:r>
    </w:p>
    <w:p>
      <w:pPr>
        <w:pStyle w:val="Normal"/>
        <w:ind w:start="720" w:end="0"/>
        <w:rPr>
          <w:b/>
          <w:bCs/>
          <w:sz w:val="28"/>
        </w:rPr>
      </w:pPr>
      <w:r>
        <w:rPr>
          <w:b/>
          <w:bCs/>
          <w:sz w:val="28"/>
        </w:rPr>
      </w:r>
    </w:p>
    <w:p>
      <w:pPr>
        <w:pStyle w:val="BodyTextIndent"/>
        <w:rPr/>
      </w:pPr>
      <w:r>
        <w:rPr/>
        <w:t>STS Opn 002 Ref 020 Refm 019 Plc 000 Aage 002 0 Date 04201 C/R Date 072401  ENRON</w:t>
        <w:tab/>
        <w:t>Job Title SOFTWARE</w:t>
        <w:tab/>
        <w:tab/>
        <w:tab/>
        <w:t>LO/ST/RI 0424-2440-PSO</w:t>
      </w:r>
    </w:p>
    <w:p>
      <w:pPr>
        <w:pStyle w:val="BodyTextIndent"/>
        <w:rPr/>
      </w:pPr>
      <w:r>
        <w:rPr/>
        <w:t>PO BOX 1188</w:t>
        <w:tab/>
        <w:t>Salary 00/OT   Com DO1</w:t>
        <w:tab/>
        <w:t>Spu Ex 00  Ed Age 00</w:t>
      </w:r>
    </w:p>
    <w:p>
      <w:pPr>
        <w:pStyle w:val="BodyTextIndent"/>
        <w:rPr/>
      </w:pPr>
      <w:r>
        <w:rPr/>
        <w:t>HOUSTON TX  77251  Test  Cat/Clr A3 SIC 4923 Own P Src Cty/WDA 201-28</w:t>
      </w:r>
    </w:p>
    <w:p>
      <w:pPr>
        <w:pStyle w:val="BodyTextIndent"/>
        <w:rPr/>
      </w:pPr>
      <w:r>
        <w:rPr/>
        <w:t>==Match Info==&gt; Shift Occ Lic Typing Shorthand  Wktol  Dr Lic</w:t>
      </w:r>
    </w:p>
    <w:p>
      <w:pPr>
        <w:pStyle w:val="BodyTextIndent"/>
        <w:rPr/>
      </w:pPr>
      <w:r>
        <w:rPr/>
        <w:t>Pubtran YES Zone 44-CENTRAL  OU 009-ELECTRONIC DATA PROCESS</w:t>
      </w:r>
    </w:p>
    <w:p>
      <w:pPr>
        <w:pStyle w:val="BodyTextIndent"/>
        <w:rPr/>
      </w:pPr>
      <w:r>
        <w:rPr/>
        <w:t>Svclvl 1 Post #</w:t>
        <w:tab/>
        <w:tab/>
        <w:t>Jobsite HOUSTON</w:t>
      </w:r>
    </w:p>
    <w:p>
      <w:pPr>
        <w:pStyle w:val="Normal"/>
        <w:ind w:start="360" w:end="0"/>
        <w:rPr>
          <w:sz w:val="20"/>
        </w:rPr>
      </w:pPr>
      <w:r>
        <w:rPr>
          <w:sz w:val="20"/>
        </w:rPr>
        <w:t xml:space="preserve">       </w:t>
      </w:r>
      <w:r>
        <w:rPr>
          <w:sz w:val="20"/>
        </w:rPr>
        <w:t>Command==&gt;</w:t>
        <w:tab/>
        <w:tab/>
        <w:tab/>
        <w:tab/>
        <w:tab/>
        <w:t>Next enter `X`-pr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2887"/>
        </w:tabs>
        <w:ind w:start="2887" w:hanging="360"/>
      </w:pPr>
    </w:lvl>
  </w:abstractNum>
  <w:abstractNum w:abstractNumId="3">
    <w:lvl w:ilvl="0">
      <w:start w:val="1"/>
      <w:numFmt w:val="lowerLetter"/>
      <w:lvlText w:val="%1."/>
      <w:lvlJc w:val="start"/>
      <w:pPr>
        <w:tabs>
          <w:tab w:val="num" w:pos="2887"/>
        </w:tabs>
        <w:ind w:start="2887" w:hanging="360"/>
      </w:pPr>
    </w:lvl>
  </w:abstractNum>
  <w:abstractNum w:abstractNumId="4">
    <w:lvl w:ilvl="0">
      <w:start w:val="1"/>
      <w:numFmt w:val="lowerLetter"/>
      <w:lvlText w:val="%1)"/>
      <w:lvlJc w:val="start"/>
      <w:pPr>
        <w:tabs>
          <w:tab w:val="num" w:pos="1447"/>
        </w:tabs>
        <w:ind w:start="1447" w:hanging="360"/>
      </w:pPr>
    </w:lvl>
  </w:abstractNum>
  <w:abstractNum w:abstractNumId="5">
    <w:lvl w:ilvl="0">
      <w:start w:val="1"/>
      <w:numFmt w:val="lowerRoman"/>
      <w:lvlText w:val="%1)"/>
      <w:lvlJc w:val="start"/>
      <w:pPr>
        <w:tabs>
          <w:tab w:val="num" w:pos="1800"/>
        </w:tabs>
        <w:ind w:start="1800" w:hanging="720"/>
      </w:pPr>
      <w:rPr/>
    </w:lvl>
    <w:lvl w:ilvl="1">
      <w:start w:val="1"/>
      <w:numFmt w:val="lowerLetter"/>
      <w:lvlText w:val="%2."/>
      <w:lvlJc w:val="start"/>
      <w:pPr>
        <w:tabs>
          <w:tab w:val="num" w:pos="2160"/>
        </w:tabs>
        <w:ind w:start="2160" w:hanging="360"/>
      </w:pPr>
    </w:lvl>
    <w:lvl w:ilvl="2">
      <w:start w:val="1"/>
      <w:numFmt w:val="lowerRoman"/>
      <w:lvlText w:val="%3."/>
      <w:lvlJc w:val="end"/>
      <w:pPr>
        <w:tabs>
          <w:tab w:val="num" w:pos="2880"/>
        </w:tabs>
        <w:ind w:start="2880" w:hanging="180"/>
      </w:pPr>
    </w:lvl>
    <w:lvl w:ilvl="3">
      <w:start w:val="1"/>
      <w:numFmt w:val="decimal"/>
      <w:lvlText w:val="%4."/>
      <w:lvlJc w:val="start"/>
      <w:pPr>
        <w:tabs>
          <w:tab w:val="num" w:pos="3600"/>
        </w:tabs>
        <w:ind w:start="3600" w:hanging="360"/>
      </w:pPr>
    </w:lvl>
    <w:lvl w:ilvl="4">
      <w:start w:val="1"/>
      <w:numFmt w:val="lowerLetter"/>
      <w:lvlText w:val="%5."/>
      <w:lvlJc w:val="start"/>
      <w:pPr>
        <w:tabs>
          <w:tab w:val="num" w:pos="4320"/>
        </w:tabs>
        <w:ind w:start="4320" w:hanging="360"/>
      </w:pPr>
    </w:lvl>
    <w:lvl w:ilvl="5">
      <w:start w:val="1"/>
      <w:numFmt w:val="lowerRoman"/>
      <w:lvlText w:val="%6."/>
      <w:lvlJc w:val="end"/>
      <w:pPr>
        <w:tabs>
          <w:tab w:val="num" w:pos="5040"/>
        </w:tabs>
        <w:ind w:start="5040" w:hanging="180"/>
      </w:pPr>
    </w:lvl>
    <w:lvl w:ilvl="6">
      <w:start w:val="1"/>
      <w:numFmt w:val="decimal"/>
      <w:lvlText w:val="%7."/>
      <w:lvlJc w:val="start"/>
      <w:pPr>
        <w:tabs>
          <w:tab w:val="num" w:pos="5760"/>
        </w:tabs>
        <w:ind w:start="5760" w:hanging="360"/>
      </w:pPr>
    </w:lvl>
    <w:lvl w:ilvl="7">
      <w:start w:val="1"/>
      <w:numFmt w:val="lowerLetter"/>
      <w:lvlText w:val="%8."/>
      <w:lvlJc w:val="start"/>
      <w:pPr>
        <w:tabs>
          <w:tab w:val="num" w:pos="6480"/>
        </w:tabs>
        <w:ind w:start="6480" w:hanging="360"/>
      </w:pPr>
    </w:lvl>
    <w:lvl w:ilvl="8">
      <w:start w:val="1"/>
      <w:numFmt w:val="lowerRoman"/>
      <w:lvlText w:val="%9."/>
      <w:lvlJc w:val="end"/>
      <w:pPr>
        <w:tabs>
          <w:tab w:val="num" w:pos="7200"/>
        </w:tabs>
        <w:ind w:start="7200" w:hanging="180"/>
      </w:pPr>
    </w:lvl>
  </w:abstractNum>
  <w:abstractNum w:abstractNumId="6">
    <w:lvl w:ilvl="0">
      <w:start w:val="1"/>
      <w:numFmt w:val="decimal"/>
      <w:lvlText w:val="%1.)"/>
      <w:lvlJc w:val="start"/>
      <w:pPr>
        <w:tabs>
          <w:tab w:val="num" w:pos="765"/>
        </w:tabs>
        <w:ind w:start="765" w:hanging="405"/>
      </w:pPr>
      <w:rPr/>
    </w:lvl>
  </w:abstractNum>
  <w:abstractNum w:abstractNumId="7">
    <w:lvl w:ilvl="0">
      <w:start w:val="1"/>
      <w:numFmt w:val="upperLetter"/>
      <w:lvlText w:val="%1."/>
      <w:lvlJc w:val="start"/>
      <w:pPr>
        <w:tabs>
          <w:tab w:val="num" w:pos="1080"/>
        </w:tabs>
        <w:ind w:start="1080" w:hanging="360"/>
      </w:pPr>
    </w:lvl>
    <w:lvl w:ilvl="1">
      <w:start w:val="1"/>
      <w:numFmt w:val="lowerRoman"/>
      <w:lvlText w:val="%2)"/>
      <w:lvlJc w:val="start"/>
      <w:pPr>
        <w:tabs>
          <w:tab w:val="num" w:pos="2160"/>
        </w:tabs>
        <w:ind w:start="2160" w:hanging="720"/>
      </w:pPr>
      <w:rPr/>
    </w:lvl>
    <w:lvl w:ilvl="2">
      <w:start w:val="1"/>
      <w:numFmt w:val="lowerLetter"/>
      <w:lvlText w:val="%3."/>
      <w:lvlJc w:val="start"/>
      <w:pPr>
        <w:tabs>
          <w:tab w:val="num" w:pos="2700"/>
        </w:tabs>
        <w:ind w:start="2700" w:hanging="36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8">
    <w:lvl w:ilvl="0">
      <w:start w:val="1"/>
      <w:numFmt w:val="lowerLetter"/>
      <w:lvlText w:val="%1)"/>
      <w:lvlJc w:val="start"/>
      <w:pPr>
        <w:tabs>
          <w:tab w:val="num" w:pos="1447"/>
        </w:tabs>
        <w:ind w:start="1447" w:hanging="360"/>
      </w:pPr>
    </w:lvl>
  </w:abstractNum>
  <w:abstractNum w:abstractNumId="9">
    <w:lvl w:ilvl="0">
      <w:start w:val="1"/>
      <w:numFmt w:val="decimal"/>
      <w:lvlText w:val="%1.)"/>
      <w:lvlJc w:val="start"/>
      <w:pPr>
        <w:tabs>
          <w:tab w:val="num" w:pos="735"/>
        </w:tabs>
        <w:ind w:start="735" w:hanging="375"/>
      </w:pPr>
      <w:rPr/>
    </w:lvl>
    <w:lvl w:ilvl="1">
      <w:start w:val="1"/>
      <w:numFmt w:val="lowerRoman"/>
      <w:lvlText w:val="%2)"/>
      <w:lvlJc w:val="start"/>
      <w:pPr>
        <w:tabs>
          <w:tab w:val="num" w:pos="1800"/>
        </w:tabs>
        <w:ind w:start="1800" w:hanging="720"/>
      </w:pPr>
      <w:rPr/>
    </w:lvl>
    <w:lvl w:ilvl="2">
      <w:start w:val="1"/>
      <w:numFmt w:val="lowerLetter"/>
      <w:lvlText w:val="%3)"/>
      <w:lvlJc w:val="start"/>
      <w:pPr>
        <w:tabs>
          <w:tab w:val="num" w:pos="2340"/>
        </w:tabs>
        <w:ind w:start="2340" w:hanging="36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0">
    <w:lvl w:ilvl="0">
      <w:start w:val="1"/>
      <w:numFmt w:val="lowerLetter"/>
      <w:lvlText w:val="%1)"/>
      <w:lvlJc w:val="start"/>
      <w:pPr>
        <w:tabs>
          <w:tab w:val="num" w:pos="1447"/>
        </w:tabs>
        <w:ind w:start="1447"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360" w:end="0"/>
      <w:jc w:val="center"/>
      <w:outlineLvl w:val="0"/>
    </w:pPr>
    <w:rPr>
      <w:rFonts w:ascii="Arial" w:hAnsi="Arial" w:cs="Arial"/>
      <w:sz w:val="28"/>
    </w:rPr>
  </w:style>
  <w:style w:type="character" w:styleId="WW8Num6z1">
    <w:name w:val="WW8Num6z1"/>
    <w:qFormat/>
    <w:rPr/>
  </w:style>
  <w:style w:type="character" w:styleId="WW8Num8z0">
    <w:name w:val="WW8Num8z0"/>
    <w:qFormat/>
    <w:rPr/>
  </w:style>
  <w:style w:type="character" w:styleId="WW8Num10z0">
    <w:name w:val="WW8Num10z0"/>
    <w:qFormat/>
    <w:rPr/>
  </w:style>
  <w:style w:type="character" w:styleId="WW8Num12z1">
    <w:name w:val="WW8Num12z1"/>
    <w:qFormat/>
    <w:rPr/>
  </w:style>
  <w:style w:type="character" w:styleId="WW8Num14z0">
    <w:name w:val="WW8Num14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z w:val="22"/>
    </w:rPr>
  </w:style>
  <w:style w:type="paragraph" w:styleId="BodyTextIndent2">
    <w:name w:val="Body Text Indent 2"/>
    <w:basedOn w:val="Normal"/>
    <w:qFormat/>
    <w:pPr>
      <w:ind w:hanging="0" w:start="360" w:end="0"/>
    </w:pPr>
    <w:rPr>
      <w:rFonts w:ascii="Arial" w:hAnsi="Arial" w:cs="Arial"/>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hyperlink" Target="http://WWW.ENRON.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2001-08-16T11:47:00Z</dcterms:created>
  <dc:creator>kabshire</dc:creator>
  <dc:description/>
  <dc:language>en-CA</dc:language>
  <cp:lastModifiedBy>Meg Wysatta</cp:lastModifiedBy>
  <dcterms:modified xsi:type="dcterms:W3CDTF">2001-08-16T11:47:00Z</dcterms:modified>
  <cp:revision>2</cp:revision>
  <dc:subject/>
  <dc:title>Applicant Workflow Audit Report Process for Filled Requisitions</dc:title>
</cp:coreProperties>
</file>