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1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AVAILABLE FIRM CAPACITY ON TRANSWESTERN</w:t>
      </w:r>
    </w:p>
    <w:p>
      <w:pPr>
        <w:pStyle w:val="NormalWeb"/>
        <w:rPr/>
      </w:pPr>
      <w:r>
        <w:rPr/>
        <w:t> </w:t>
      </w:r>
    </w:p>
    <w:p>
      <w:pPr>
        <w:pStyle w:val="NormalWeb"/>
        <w:rPr>
          <w:sz w:val="27"/>
          <w:szCs w:val="27"/>
        </w:rPr>
      </w:pPr>
      <w:r>
        <w:rPr>
          <w:sz w:val="27"/>
          <w:szCs w:val="27"/>
        </w:rPr>
        <w:t>In accordance with Rate Schedule FTS-1 of Transwestern’s FERC Gas Tariff, the following capacity will be available on a firm basis beginning November 1, 2002:</w:t>
      </w:r>
    </w:p>
    <w:p>
      <w:pPr>
        <w:pStyle w:val="NormalWeb"/>
        <w:rPr/>
      </w:pPr>
      <w:r>
        <w:rPr>
          <w:b/>
          <w:bCs/>
        </w:rPr>
        <w:t xml:space="preserve">Volume: </w:t>
      </w:r>
      <w:r>
        <w:rPr/>
        <w:t>21,000 Dth/day</w:t>
      </w:r>
    </w:p>
    <w:p>
      <w:pPr>
        <w:pStyle w:val="NormalWeb"/>
        <w:rPr/>
      </w:pPr>
      <w:r>
        <w:rPr>
          <w:b/>
          <w:bCs/>
        </w:rPr>
        <w:t xml:space="preserve">Receipt Points:  </w:t>
      </w:r>
      <w:r>
        <w:rPr/>
        <w:t>East Of Thoreau Area</w:t>
      </w:r>
    </w:p>
    <w:p>
      <w:pPr>
        <w:pStyle w:val="NormalWeb"/>
        <w:rPr/>
      </w:pPr>
      <w:r>
        <w:rPr>
          <w:b/>
          <w:bCs/>
        </w:rPr>
        <w:t xml:space="preserve">Delivery Points: </w:t>
      </w:r>
      <w:r>
        <w:rPr/>
        <w:t xml:space="preserve">SoCal Needles (POI 10487) for up to 10,000 Ddth/day, PG&amp;E Topock (POI 56698), Mojave Topock (POI 56696), Southwest Gas (POI 78003), Calpine (POI 78113), Griffith Plant (POI 78069) </w:t>
      </w:r>
    </w:p>
    <w:p>
      <w:pPr>
        <w:pStyle w:val="NormalWeb"/>
        <w:rPr/>
      </w:pPr>
      <w:r>
        <w:rPr>
          <w:b/>
          <w:bCs/>
        </w:rPr>
        <w:t xml:space="preserve">Maximum Tariff Rate: </w:t>
      </w:r>
      <w:r>
        <w:rPr/>
        <w:t>$.3453/Dth reservation rate plus $.0224/Dth commodity rate and applicable surcharges</w:t>
      </w:r>
    </w:p>
    <w:p>
      <w:pPr>
        <w:pStyle w:val="NormalWeb"/>
        <w:rPr/>
      </w:pPr>
      <w:r>
        <w:rPr>
          <w:b/>
          <w:bCs/>
        </w:rPr>
        <w:t>Fuel:</w:t>
      </w:r>
      <w:r>
        <w:rPr/>
        <w:t xml:space="preserve"> Applicable Tariff Fuel</w:t>
      </w:r>
    </w:p>
    <w:p>
      <w:pPr>
        <w:pStyle w:val="NormalWeb"/>
        <w:rPr/>
      </w:pPr>
      <w:r>
        <w:rPr>
          <w:b/>
          <w:bCs/>
        </w:rPr>
        <w:t>Term:</w:t>
      </w:r>
      <w:r>
        <w:rPr/>
        <w:t xml:space="preserve"> Minimum </w:t>
      </w:r>
    </w:p>
    <w:p>
      <w:pPr>
        <w:pStyle w:val="NormalWeb"/>
        <w:ind w:end="-720"/>
        <w:rPr/>
      </w:pPr>
      <w:r>
        <w:rPr/>
        <w:t xml:space="preserve">Contingency bids will not be accepted.  Bids will be evaluated in accordance with the “highest rate” method specified in Rate Schedule FTS-1, Section 13(D)(ii), of Transwestern’s FERC Gas Tariff.  </w:t>
      </w:r>
    </w:p>
    <w:p>
      <w:pPr>
        <w:pStyle w:val="NormalWeb"/>
        <w:rPr/>
      </w:pPr>
      <w:r>
        <w:rPr/>
        <w:t>Binding Bids must be submitted in accordance with the requirements of Rate Schedule FTS-1by 5:00 p.m. CCT on Thursday, December 6, 2001 to P.O. Box 1188, Houston, TX 77251-1188, facsimile (713) 646-4095.  Please contact your Marketing Representative for additional information.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2001-11-06T16:34:00Z</dcterms:created>
  <dc:creator>mlokay</dc:creator>
  <dc:description/>
  <dc:language>en-CA</dc:language>
  <cp:lastModifiedBy>tlohman</cp:lastModifiedBy>
  <cp:lastPrinted>2001-11-06T12:38:00Z</cp:lastPrinted>
  <dcterms:modified xsi:type="dcterms:W3CDTF">2001-11-06T16:38:00Z</dcterms:modified>
  <cp:revision>3</cp:revision>
  <dc:subject/>
  <dc:title>AVAILABLE FIRM CAPACITY ON TRANSWESTERN</dc:title>
</cp:coreProperties>
</file>