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Rob Tyler, c.p.a.</w:t>
      </w:r>
    </w:p>
    <w:p>
      <w:pPr>
        <w:pStyle w:val="SectionTitle"/>
        <w:rPr/>
      </w:pPr>
      <w:r>
        <w:rPr/>
        <w:t>Objective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posOffset>9373235</wp:posOffset>
                </wp:positionV>
                <wp:extent cx="5486400" cy="32956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295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2226 Country Mile Ln. • Richmond, Tx 77469  (H) (281) 341-0087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E-mail ADDRESS      JONRTYLER@AOL.COM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25.95pt;mso-wrap-distance-left:0pt;mso-wrap-distance-right:0pt;mso-wrap-distance-top:0pt;mso-wrap-distance-bottom:0pt;margin-top:738.05pt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2226 Country Mile Ln. • Richmond, Tx 77469  (H) (281) 341-0087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E-mail ADDRESS      JONRTYLER@AOL.COM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Objective"/>
        <w:ind w:start="-1440" w:end="0"/>
        <w:rPr/>
      </w:pPr>
      <w:r>
        <w:rPr/>
        <w:t xml:space="preserve">Secure a position with a growth oriented organization that will allow me to use my experience as a Financial Manager to expand market share and formulate operating efficiencies </w:t>
      </w:r>
    </w:p>
    <w:p>
      <w:pPr>
        <w:pStyle w:val="SectionTitle"/>
        <w:rPr/>
      </w:pPr>
      <w:r>
        <w:rPr/>
        <w:t>Work experience</w:t>
      </w:r>
    </w:p>
    <w:p>
      <w:pPr>
        <w:pStyle w:val="CompanyName"/>
        <w:tabs>
          <w:tab w:val="clear" w:pos="1440"/>
          <w:tab w:val="left" w:pos="0" w:leader="none"/>
          <w:tab w:val="right" w:pos="6480" w:leader="none"/>
        </w:tabs>
        <w:ind w:hanging="720" w:start="-720" w:end="0"/>
        <w:rPr/>
      </w:pPr>
      <w:r>
        <w:rPr>
          <w:b/>
          <w:bCs/>
          <w:i/>
          <w:iCs/>
        </w:rPr>
        <w:t>1989 - Present</w:t>
        <w:tab/>
        <w:t xml:space="preserve"> </w:t>
      </w:r>
      <w:r>
        <w:rPr>
          <w:b/>
          <w:bCs/>
          <w:i/>
          <w:iCs/>
          <w:sz w:val="20"/>
          <w:szCs w:val="20"/>
        </w:rPr>
        <w:t>Mental Health and Mental Retardation Authority of Harris County</w:t>
      </w:r>
      <w:r>
        <w:rPr>
          <w:i/>
          <w:iCs/>
        </w:rPr>
        <w:t xml:space="preserve"> </w:t>
        <w:tab/>
        <w:t xml:space="preserve">         </w:t>
      </w:r>
      <w:r>
        <w:rPr>
          <w:b/>
          <w:bCs/>
          <w:i/>
          <w:iCs/>
        </w:rPr>
        <w:t>Houston, Tx</w:t>
      </w:r>
    </w:p>
    <w:p>
      <w:pPr>
        <w:pStyle w:val="JobTitle"/>
        <w:ind w:hanging="720" w:start="-720" w:end="0"/>
        <w:rPr/>
      </w:pPr>
      <w:r>
        <w:rPr/>
        <w:t>Chief Financial Officer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 xml:space="preserve">Chief Financial Officer for $135 million healthcare organization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Advise organization on financial activities, issues and results of operations, and planning of future strategies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Collaborate with Operation Directors to create efficient and effective care delivery system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Guide and support all budgeting, accounting, financial, investment, and reimbursement activities of the organization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Manage Banking relationship including investments of over $30 million and borrowings of over $20 million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Successfully managed growth as organization expanded from $40 million to $135 million annual revenue including implementation of two separate accounting systems and development of program specific workload measures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 xml:space="preserve">Monthly presentations to the Board of Trustees on the financial position of the Agency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Presentations to the general public and other Community Leaders on the Agency’s finances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b/>
          <w:bCs/>
          <w:i/>
          <w:i/>
          <w:iCs/>
        </w:rPr>
      </w:pPr>
      <w:r>
        <w:rPr/>
        <w:t>Close working relationship with Executives of the Texas Department of Mental Health and Mental Retardation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24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1998 – Present   </w:t>
      </w:r>
      <w:r>
        <w:rPr>
          <w:b/>
          <w:bCs/>
          <w:i/>
          <w:iCs/>
          <w:u w:val="single"/>
        </w:rPr>
        <w:t>Community Behavioral Health Network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i/>
          <w:i/>
          <w:iCs/>
        </w:rPr>
      </w:pPr>
      <w:r>
        <w:rPr>
          <w:i/>
          <w:iCs/>
        </w:rPr>
        <w:t>Treasurer and Chief Financial Officer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 xml:space="preserve">Chief Financial Officer and Treasurer of subsidiary Behavioral Health Organization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Negotiate “At Risk” contracts with HMOs regarding carve out behavioral health services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Advise organization on financial activities, issues and results of operations, and planning of future strategies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120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1110" w:end="0"/>
        <w:rPr>
          <w:b/>
          <w:bCs/>
          <w:i/>
          <w:i/>
          <w:iCs/>
        </w:rPr>
      </w:pPr>
      <w:r>
        <w:rPr>
          <w:i/>
          <w:iCs/>
        </w:rPr>
        <w:t>Interim Director of Information Technology</w:t>
      </w:r>
      <w:r>
        <w:rPr>
          <w:b/>
          <w:bCs/>
          <w:i/>
          <w:iCs/>
        </w:rPr>
        <w:t xml:space="preserve"> October 1999 – August 2001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i/>
          <w:i/>
          <w:iCs/>
        </w:rPr>
      </w:pPr>
      <w:r>
        <w:rPr>
          <w:b/>
          <w:bCs/>
          <w:i/>
          <w:iCs/>
        </w:rPr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Manage Technology services for the agency including computer and telephone operations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Complete installation of Client Data System for the Agency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Establish Internet services for the agency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 xml:space="preserve">Work with software company to design Managed Care Software product    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240" w:end="0"/>
        <w:rPr/>
      </w:pPr>
      <w:r>
        <w:rPr/>
        <w:t xml:space="preserve"> 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240" w:end="0"/>
        <w:rPr/>
      </w:pPr>
      <w:r>
        <w:rPr/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1380" w:end="0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1985 - 1989 </w:t>
        <w:tab/>
        <w:t xml:space="preserve">           Hermann Hospital</w:t>
        <w:tab/>
        <w:t xml:space="preserve">                      Houston, Tx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1380" w:end="0"/>
        <w:rPr>
          <w:i/>
          <w:i/>
          <w:iCs/>
        </w:rPr>
      </w:pPr>
      <w:r>
        <w:rPr>
          <w:i/>
          <w:iCs/>
        </w:rPr>
        <w:t>Assistant to the Vice President of Business Affairs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 xml:space="preserve">Manage cash investments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198"/>
        <w:rPr/>
      </w:pPr>
      <w:r>
        <w:rPr/>
        <w:t xml:space="preserve">Assist management of $100+ million real estate portfolio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Collaborate with Investment Bankers on tax exempt bond issue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 xml:space="preserve">Manage 250,000 square foot medical professional building including leasing, housekeeping, maintenance, renovations, and parking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Hired as Internal Auditor, promoted within six months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1470" w:end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1980-1985 </w:t>
        <w:tab/>
        <w:t xml:space="preserve">         Owen Healthcare</w:t>
        <w:tab/>
        <w:t xml:space="preserve">                                  Houston, Tx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1200" w:end="0"/>
        <w:rPr>
          <w:i/>
          <w:i/>
          <w:iCs/>
        </w:rPr>
      </w:pPr>
      <w:r>
        <w:rPr>
          <w:i/>
          <w:iCs/>
        </w:rPr>
        <w:t>Tax Manager / Audit Manager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Advise organization on corporate tax strategies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Preparation of consolidated federal income tax return and 25 state returns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Establish Internal Audit department and develop audit protocols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Perform operational audits at 100+ Pharmacy locations making recommendations regarding  performance improvement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Development and implementation of corporate policies and procedures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b/>
          <w:bCs/>
          <w:i/>
          <w:i/>
          <w:iCs/>
        </w:rPr>
      </w:pPr>
      <w:r>
        <w:rPr>
          <w:b/>
          <w:bCs/>
          <w:i/>
          <w:iCs/>
        </w:rPr>
        <w:t>1979 - 1980</w:t>
        <w:tab/>
        <w:t xml:space="preserve">       William L. Boyd, CPA</w:t>
        <w:tab/>
        <w:t xml:space="preserve">                     Austin, Tx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i/>
          <w:i/>
          <w:iCs/>
        </w:rPr>
      </w:pPr>
      <w:r>
        <w:rPr>
          <w:i/>
          <w:iCs/>
        </w:rPr>
        <w:t>Staff Accountant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b/>
          <w:bCs/>
          <w:i/>
          <w:i/>
          <w:iCs/>
        </w:rPr>
      </w:pPr>
      <w:r>
        <w:rPr>
          <w:b/>
          <w:bCs/>
          <w:i/>
          <w:iCs/>
        </w:rPr>
        <w:t>1978 - 1979</w:t>
        <w:tab/>
        <w:t xml:space="preserve">        Kurt K. Rech &amp; Company  </w:t>
        <w:tab/>
        <w:t xml:space="preserve">        Austin, Tx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>
          <w:i/>
          <w:i/>
          <w:iCs/>
        </w:rPr>
      </w:pPr>
      <w:r>
        <w:rPr>
          <w:i/>
          <w:iCs/>
        </w:rPr>
        <w:t>Staff Accountant</w:t>
      </w:r>
    </w:p>
    <w:p>
      <w:pPr>
        <w:pStyle w:val="SectionTitle"/>
        <w:rPr/>
      </w:pPr>
      <w:r>
        <w:rPr/>
        <w:t>Professional memberships</w:t>
      </w:r>
    </w:p>
    <w:p>
      <w:pPr>
        <w:pStyle w:val="Objective"/>
        <w:ind w:start="-720" w:end="0"/>
        <w:rPr/>
      </w:pPr>
      <w:r>
        <w:rPr/>
        <w:t>President, Chief Financial Officers Association of Community Mental Health Centers (2 years); Member of various statewide committees including Medicaid Rules and Executive committee of Chief Executive Officers Consortium</w:t>
      </w:r>
    </w:p>
    <w:p>
      <w:pPr>
        <w:pStyle w:val="SectionTitle"/>
        <w:rPr/>
      </w:pPr>
      <w:r>
        <w:rPr/>
        <w:t>Education</w:t>
      </w:r>
    </w:p>
    <w:p>
      <w:pPr>
        <w:pStyle w:val="CompanyName"/>
        <w:ind w:start="-720" w:end="0"/>
        <w:rPr/>
      </w:pPr>
      <w:r>
        <w:rPr/>
        <w:t>1974 - 1977</w:t>
        <w:tab/>
        <w:t>Southwest Texas State University</w:t>
        <w:tab/>
        <w:t>San Marcos, Tx</w:t>
      </w:r>
    </w:p>
    <w:p>
      <w:pPr>
        <w:pStyle w:val="JobTitle"/>
        <w:ind w:start="-720" w:end="0"/>
        <w:rPr/>
      </w:pPr>
      <w:r>
        <w:rPr/>
        <w:t>BBA - Accounting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480" w:start="480"/>
        <w:rPr/>
      </w:pPr>
      <w:r>
        <w:rPr/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240" w:start="-480" w:end="0"/>
        <w:rPr/>
      </w:pPr>
      <w:r>
        <w:rPr/>
        <w:t>Certified Public Accountant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0" w:leader="none"/>
        </w:tabs>
        <w:ind w:hanging="480" w:start="480"/>
        <w:rPr/>
      </w:pPr>
      <w:r>
        <w:rPr/>
      </w:r>
    </w:p>
    <w:p>
      <w:pPr>
        <w:pStyle w:val="SectionTitle"/>
        <w:rPr/>
      </w:pPr>
      <w:r>
        <w:rPr/>
        <w:t xml:space="preserve">References </w:t>
      </w:r>
    </w:p>
    <w:p>
      <w:pPr>
        <w:pStyle w:val="BodyText"/>
        <w:spacing w:before="0" w:after="220"/>
        <w:ind w:start="-720" w:end="0"/>
        <w:rPr/>
      </w:pPr>
      <w:r>
        <w:rPr/>
        <w:t>Available upon request</w:t>
      </w:r>
    </w:p>
    <w:sectPr>
      <w:headerReference w:type="default" r:id="rId2"/>
      <w:type w:val="nextPage"/>
      <w:pgSz w:w="12240" w:h="15840"/>
      <w:pgMar w:left="3312" w:right="1350" w:gutter="0" w:header="965" w:top="1021" w:footer="0" w:bottom="16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1"/>
    <w:family w:val="roman"/>
    <w:pitch w:val="variable"/>
  </w:font>
  <w:font w:name="Arial">
    <w:charset w:val="01"/>
    <w:family w:val="swiss"/>
    <w:pitch w:val="variable"/>
  </w:font>
  <w:font w:name="Arial Black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  <w:font w:name="Tahom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?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?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Garamond" w:cs="Garamond"/>
      <w:color w:val="auto"/>
      <w:sz w:val="22"/>
      <w:szCs w:val="22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mallCaps/>
      <w:spacing w:val="20"/>
      <w:kern w:val="2"/>
      <w:sz w:val="23"/>
      <w:szCs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  <w:szCs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iCs/>
      <w:caps w:val="false"/>
      <w:smallCaps w:val="false"/>
      <w:spacing w:val="5"/>
      <w:sz w:val="24"/>
      <w:szCs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bCs/>
      <w:spacing w:val="20"/>
      <w:sz w:val="18"/>
      <w:szCs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20"/>
      <w:outlineLvl w:val="6"/>
    </w:pPr>
    <w:rPr>
      <w:b/>
      <w:bCs/>
      <w:spacing w:val="-4"/>
      <w:kern w:val="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20"/>
      <w:outlineLvl w:val="7"/>
    </w:pPr>
    <w:rPr>
      <w:rFonts w:ascii="Arial" w:hAnsi="Arial" w:eastAsia="Arial" w:cs="Arial"/>
      <w:b/>
      <w:bCs/>
      <w:i/>
      <w:iCs/>
      <w:spacing w:val="-4"/>
      <w:kern w:val="2"/>
      <w:sz w:val="18"/>
      <w:szCs w:val="18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tLeast" w:line="220"/>
      <w:outlineLvl w:val="8"/>
    </w:pPr>
    <w:rPr>
      <w:rFonts w:ascii="Arial" w:hAnsi="Arial" w:eastAsia="Arial" w:cs="Arial"/>
      <w:b/>
      <w:bCs/>
      <w:spacing w:val="-4"/>
      <w:kern w:val="2"/>
      <w:sz w:val="18"/>
      <w:szCs w:val="18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eastAsia="Arial Black" w:cs="Arial Black"/>
      <w:spacing w:val="-6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ageNumber">
    <w:name w:val="page number"/>
    <w:basedOn w:val="DefaultParagraphFont"/>
    <w:rPr>
      <w:sz w:val="24"/>
      <w:szCs w:val="24"/>
    </w:rPr>
  </w:style>
  <w:style w:type="character" w:styleId="Emphasis">
    <w:name w:val="Emphasis"/>
    <w:qFormat/>
    <w:rPr>
      <w:rFonts w:ascii="Garamond" w:hAnsi="Garamond" w:eastAsia="Garamond" w:cs="Garamond"/>
      <w:caps/>
      <w:spacing w:val="0"/>
      <w:sz w:val="18"/>
      <w:szCs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  <w:szCs w:val="48"/>
    </w:rPr>
  </w:style>
  <w:style w:type="paragraph" w:styleId="SectionTitle">
    <w:name w:val="Section Title"/>
    <w:basedOn w:val="Normal"/>
    <w:next w:val="Objective"/>
    <w:qFormat/>
    <w:pPr>
      <w:keepNext w:val="true"/>
      <w:pBdr>
        <w:bottom w:val="single" w:sz="6" w:space="1" w:color="808080"/>
      </w:pBdr>
      <w:spacing w:lineRule="atLeast" w:line="220" w:before="220" w:after="0"/>
      <w:ind w:hanging="2160" w:start="0" w:end="0"/>
      <w:jc w:val="start"/>
    </w:pPr>
    <w:rPr>
      <w:caps/>
      <w:spacing w:val="15"/>
      <w:sz w:val="20"/>
      <w:szCs w:val="2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spacing w:lineRule="atLeast" w:line="240" w:before="0" w:after="440"/>
      <w:ind w:hanging="0" w:start="-2160" w:end="0"/>
      <w:jc w:val="center"/>
    </w:pPr>
    <w:rPr>
      <w:caps/>
      <w:spacing w:val="80"/>
      <w:sz w:val="44"/>
      <w:szCs w:val="44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3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  <w:szCs w:val="15"/>
    </w:rPr>
  </w:style>
  <w:style w:type="paragraph" w:styleId="MacroText">
    <w:name w:val="Macro Text"/>
    <w:basedOn w:val="Normal"/>
    <w:qFormat/>
    <w:pPr/>
    <w:rPr>
      <w:rFonts w:ascii="Courier New" w:hAnsi="Courier New" w:eastAsia="Courier New" w:cs="Courier New"/>
    </w:rPr>
  </w:style>
  <w:style w:type="paragraph" w:styleId="ListNumber">
    <w:name w:val="List Number"/>
    <w:basedOn w:val="List"/>
    <w:qFormat/>
    <w:pPr>
      <w:numPr>
        <w:ilvl w:val="0"/>
        <w:numId w:val="4"/>
      </w:numPr>
    </w:pPr>
    <w:rPr/>
  </w:style>
  <w:style w:type="paragraph" w:styleId="SectionSubtitle">
    <w:name w:val="Section Subtitle"/>
    <w:basedOn w:val="SectionTitle"/>
    <w:next w:val="Normal"/>
    <w:qFormat/>
    <w:pPr/>
    <w:rPr>
      <w:i/>
      <w:iCs/>
      <w:caps w:val="false"/>
      <w:smallCaps w:val="false"/>
      <w:spacing w:val="10"/>
      <w:sz w:val="24"/>
      <w:szCs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  <w:szCs w:val="15"/>
    </w:rPr>
  </w:style>
  <w:style w:type="paragraph" w:styleId="Picture">
    <w:name w:val="Picture"/>
    <w:basedOn w:val="Normal"/>
    <w:qFormat/>
    <w:pPr/>
    <w:rPr/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rFonts w:ascii="Arial" w:hAnsi="Arial" w:eastAsia="Arial" w:cs="Arial"/>
      <w:sz w:val="18"/>
      <w:szCs w:val="18"/>
    </w:rPr>
  </w:style>
  <w:style w:type="paragraph" w:styleId="AnnotationText">
    <w:name w:val="Annotation Text"/>
    <w:basedOn w:val="FootnoteBase"/>
    <w:qFormat/>
    <w:pPr>
      <w:spacing w:before="0" w:after="120"/>
    </w:pPr>
    <w:rPr/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numPr>
        <w:ilvl w:val="0"/>
        <w:numId w:val="5"/>
      </w:numPr>
      <w:ind w:hanging="360" w:start="720" w:end="0"/>
    </w:pPr>
    <w:rPr/>
  </w:style>
  <w:style w:type="paragraph" w:styleId="ListNumber3">
    <w:name w:val="List Number 3"/>
    <w:basedOn w:val="ListNumber"/>
    <w:qFormat/>
    <w:pPr>
      <w:numPr>
        <w:ilvl w:val="0"/>
        <w:numId w:val="6"/>
      </w:numPr>
      <w:ind w:hanging="360" w:start="1080" w:end="0"/>
    </w:pPr>
    <w:rPr/>
  </w:style>
  <w:style w:type="paragraph" w:styleId="ListNumber4">
    <w:name w:val="List Number 4"/>
    <w:basedOn w:val="ListNumber"/>
    <w:qFormat/>
    <w:pPr>
      <w:numPr>
        <w:ilvl w:val="0"/>
        <w:numId w:val="7"/>
      </w:numPr>
      <w:ind w:hanging="360" w:start="1440" w:end="0"/>
    </w:pPr>
    <w:rPr/>
  </w:style>
  <w:style w:type="paragraph" w:styleId="ListNumber5">
    <w:name w:val="List Number 5"/>
    <w:basedOn w:val="ListNumber"/>
    <w:qFormat/>
    <w:pPr>
      <w:numPr>
        <w:ilvl w:val="0"/>
        <w:numId w:val="8"/>
      </w:num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9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Garamond" w:cs="Garamond"/>
      <w:i/>
      <w:iCs/>
      <w:color w:val="auto"/>
      <w:spacing w:val="5"/>
      <w:sz w:val="23"/>
      <w:szCs w:val="23"/>
      <w:lang w:val="en-US" w:eastAsia="zh-CN" w:bidi="hi-IN"/>
    </w:rPr>
  </w:style>
  <w:style w:type="paragraph" w:styleId="ListBulletFirst">
    <w:name w:val="List Bullet First"/>
    <w:basedOn w:val="ListBullet"/>
    <w:qFormat/>
    <w:pPr>
      <w:spacing w:before="120" w:after="60"/>
      <w:ind w:hanging="245" w:start="245" w:end="0"/>
    </w:pPr>
    <w:rPr/>
  </w:style>
  <w:style w:type="paragraph" w:styleId="ListBulletLast">
    <w:name w:val="List Bullet Last"/>
    <w:basedOn w:val="ListBullet"/>
    <w:next w:val="BodyText"/>
    <w:qFormat/>
    <w:pPr>
      <w:spacing w:before="0" w:after="120"/>
      <w:ind w:hanging="245" w:start="245" w:end="0"/>
    </w:pPr>
    <w:rPr/>
  </w:style>
  <w:style w:type="paragraph" w:styleId="ListFirst">
    <w:name w:val="List First"/>
    <w:basedOn w:val="List"/>
    <w:next w:val="List"/>
    <w:qFormat/>
    <w:pPr>
      <w:keepLines/>
      <w:tabs>
        <w:tab w:val="clear" w:pos="720"/>
        <w:tab w:val="left" w:pos="-360" w:leader="none"/>
      </w:tabs>
      <w:spacing w:lineRule="exact" w:line="240" w:before="120" w:after="60"/>
      <w:ind w:hanging="360" w:start="-360" w:end="1080"/>
    </w:pPr>
    <w:rPr/>
  </w:style>
  <w:style w:type="paragraph" w:styleId="ListLast">
    <w:name w:val="List Last"/>
    <w:basedOn w:val="List"/>
    <w:next w:val="BodyText"/>
    <w:qFormat/>
    <w:pPr>
      <w:keepLines/>
      <w:tabs>
        <w:tab w:val="clear" w:pos="720"/>
        <w:tab w:val="left" w:pos="-360" w:leader="none"/>
      </w:tabs>
      <w:spacing w:lineRule="exact" w:line="240" w:before="60" w:after="120"/>
      <w:ind w:hanging="360" w:start="-360" w:end="108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eastAsia="Arial" w:cs="Arial"/>
      <w:i/>
      <w:iCs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2001-10-12T10:29:00Z</dcterms:created>
  <dc:creator>Nannette Tyler</dc:creator>
  <dc:description/>
  <dc:language>en-CA</dc:language>
  <cp:lastModifiedBy>mconfer</cp:lastModifiedBy>
  <cp:lastPrinted>2000-07-03T09:11:00Z</cp:lastPrinted>
  <dcterms:modified xsi:type="dcterms:W3CDTF">2001-10-12T10:29:00Z</dcterms:modified>
  <cp:revision>2</cp:revision>
  <dc:subject/>
  <dc:title>Helps you create a resume tailored to your experience</dc:title>
</cp:coreProperties>
</file>