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 xml:space="preserve">A US Crude Transaction with Enron Reserve Acquisition Corp., under which the Seller shall sell and the Buyer shall purchase the agreed quantity of West Texas Intermediate crude oil deemed gravity 40 API at the Contract Price. The Contract Price shall be derived from the Index, as adjusted by the price submitted by Counterparty via the website.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The term of the Transaction shall be from the Effective Date to the Termination Date. The Effective Date is [day/month/year]. The Termination Date is [day/month/year].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pPr>
      <w:r>
        <w:rPr>
          <w:rFonts w:cs="Tms Rmn;Times New Roman" w:ascii="Tms Rmn;Times New Roman" w:hAnsi="Tms Rmn;Times New Roman"/>
          <w:color w:val="000000"/>
          <w:sz w:val="24"/>
          <w:lang w:eastAsia="en-US"/>
        </w:rPr>
        <w:t xml:space="preserve">The Transaction is for delivery to the </w:t>
      </w:r>
      <w:r>
        <w:rPr>
          <w:rFonts w:cs="Tms Rmn;Times New Roman" w:ascii="Tms Rmn;Times New Roman" w:hAnsi="Tms Rmn;Times New Roman"/>
          <w:color w:val="0000FF"/>
          <w:sz w:val="24"/>
          <w:lang w:eastAsia="en-US"/>
        </w:rPr>
        <w:t>Cushing, Oklahoma U.S.A. TEPPCO Crude Pipeline, L.P</w:t>
      </w:r>
      <w:r>
        <w:rPr>
          <w:rFonts w:cs="Tms Rmn;Times New Roman" w:ascii="Tms Rmn;Times New Roman" w:hAnsi="Tms Rmn;Times New Roman"/>
          <w:color w:val="000000"/>
          <w:sz w:val="24"/>
          <w:lang w:eastAsia="en-US"/>
        </w:rPr>
        <w:t>.</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jc w:val="both"/>
        <w:rPr/>
      </w:pPr>
      <w:r>
        <w:rPr>
          <w:rFonts w:cs="Tms Rmn;Times New Roman" w:ascii="Tms Rmn;Times New Roman" w:hAnsi="Tms Rmn;Times New Roman"/>
          <w:color w:val="000000"/>
          <w:sz w:val="24"/>
          <w:lang w:eastAsia="en-US"/>
        </w:rPr>
        <w:t xml:space="preserve">The Index for the term of the Transaction shall be the difference between (i) the mean of the daily first line quotations for WTI/(MONTH) under the heading "U.S. $/Bbl" in the Crude Price Assessments section of Platt's Oilgram Price Report for the issue published on the Transaction Date, minus (ii) the mean of the daily quotations for </w:t>
      </w:r>
      <w:r>
        <w:rPr>
          <w:rFonts w:cs="Tms Rmn;Times New Roman" w:ascii="Tms Rmn;Times New Roman" w:hAnsi="Tms Rmn;Times New Roman"/>
          <w:b/>
          <w:color w:val="000000"/>
          <w:sz w:val="24"/>
          <w:lang w:eastAsia="en-US"/>
        </w:rPr>
        <w:t>WTI Midland</w:t>
      </w:r>
      <w:r>
        <w:rPr>
          <w:rFonts w:cs="Tms Rmn;Times New Roman" w:ascii="Tms Rmn;Times New Roman" w:hAnsi="Tms Rmn;Times New Roman"/>
          <w:color w:val="000000"/>
          <w:sz w:val="24"/>
          <w:lang w:eastAsia="en-US"/>
        </w:rPr>
        <w:t xml:space="preserve"> under the heading "U.S. $/Bbl" in the Crude Price assessments section of Platt's Oilgram Price Report for the issue published on the Transaction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The price is quoted in US Dollars per unit of volume, which will be the Contractual Currency.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BodyText"/>
        <w:jc w:val="both"/>
        <w:rPr>
          <w:sz w:val="24"/>
        </w:rPr>
      </w:pPr>
      <w:r>
        <w:rPr>
          <w:sz w:val="24"/>
        </w:rPr>
        <w:t>The unit of measure in which the price is quoted is in Barrels per day and the quantity shown shall be in Barrels per 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ms Rmn;Times New Roman" w:hAnsi="Tms Rmn;Times New Roman" w:cs="Tms Rmn;Times New Roman"/>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jc w:val="both"/>
    </w:pPr>
    <w:rPr>
      <w:rFonts w:ascii="Tms Rmn;Times New Roman" w:hAnsi="Tms Rmn;Times New Roman" w:cs="Tms Rmn;Times New Roman"/>
      <w:color w:val="000000"/>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2001-01-17T14:41:00Z</dcterms:created>
  <dc:creator>Rob Cass</dc:creator>
  <dc:description/>
  <dc:language>en-CA</dc:language>
  <cp:lastModifiedBy>Rob Cass</cp:lastModifiedBy>
  <dcterms:modified xsi:type="dcterms:W3CDTF">2001-01-18T10:51:00Z</dcterms:modified>
  <cp:revision>2</cp:revision>
  <dc:subject/>
  <dc:title>A US Crude Transaction with Enron Reserve Acquisition Corp</dc:title>
</cp:coreProperties>
</file>