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The Finance Committee of the Board of Directors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 xml:space="preserve">Jeff Skilling and Rick Buy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Risk Assessment and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Changes to the Risk Management Policy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December 11, 2000</w:t>
            </w:r>
          </w:p>
        </w:tc>
      </w:tr>
    </w:tbl>
    <w:p>
      <w:pPr>
        <w:pStyle w:val="Department"/>
        <w:rPr>
          <w:color w:val="000080"/>
        </w:rPr>
      </w:pPr>
      <w:r>
        <w:rPr>
          <w:color w:val="000080"/>
        </w:rPr>
      </w:r>
      <w:bookmarkStart w:id="1" w:name="StartOfMemo"/>
      <w:bookmarkStart w:id="2" w:name="StartOfMemo"/>
      <w:bookmarkEnd w:id="2"/>
    </w:p>
    <w:p>
      <w:pPr>
        <w:pStyle w:val="Department"/>
        <w:rPr>
          <w:color w:val="000080"/>
        </w:rPr>
      </w:pPr>
      <w:r>
        <w:rPr>
          <w:color w:val="000080"/>
        </w:rPr>
      </w:r>
    </w:p>
    <w:p>
      <w:pPr>
        <w:pStyle w:val="Department"/>
        <w:numPr>
          <w:ilvl w:val="0"/>
          <w:numId w:val="4"/>
        </w:numPr>
        <w:tabs>
          <w:tab w:val="left" w:pos="1080" w:leader="none"/>
        </w:tabs>
        <w:ind w:hanging="360" w:start="1080" w:end="0"/>
        <w:rPr/>
      </w:pPr>
      <w:r>
        <w:rPr/>
        <w:t>We are recommending BOD approval of the following amendments to the Risk Management Policy:</w:t>
      </w:r>
    </w:p>
    <w:p>
      <w:pPr>
        <w:pStyle w:val="Department"/>
        <w:ind w:start="1080" w:end="0"/>
        <w:rPr>
          <w:color w:val="000080"/>
        </w:rPr>
      </w:pPr>
      <w:r>
        <w:rPr>
          <w:color w:val="000080"/>
        </w:rPr>
      </w:r>
    </w:p>
    <w:p>
      <w:pPr>
        <w:pStyle w:val="Department"/>
        <w:ind w:start="1080" w:end="0"/>
        <w:rPr>
          <w:color w:val="000080"/>
        </w:rPr>
      </w:pPr>
      <w:r>
        <w:rPr>
          <w:color w:val="000080"/>
        </w:rPr>
        <w:t>Note: Enron Corp. Aggregate VaR Limit - - - NO CHANGE REQUESTED - - - $100 MM</w:t>
      </w:r>
    </w:p>
    <w:p>
      <w:pPr>
        <w:pStyle w:val="Department"/>
        <w:rPr>
          <w:color w:val="000080"/>
        </w:rPr>
      </w:pPr>
      <w:r>
        <w:rPr>
          <w:color w:val="000080"/>
        </w:rPr>
      </w:r>
    </w:p>
    <w:p>
      <w:pPr>
        <w:pStyle w:val="Department"/>
        <w:numPr>
          <w:ilvl w:val="0"/>
          <w:numId w:val="9"/>
        </w:numPr>
        <w:tabs>
          <w:tab w:val="left" w:pos="1080" w:leader="none"/>
        </w:tabs>
        <w:ind w:hanging="360" w:start="1080" w:end="0"/>
        <w:rPr>
          <w:b/>
        </w:rPr>
      </w:pPr>
      <w:r>
        <w:rPr>
          <w:b/>
        </w:rPr>
        <w:t>Permanent Limit increases to Permanent Commodity Groups within the Trading Portfolio:</w:t>
      </w:r>
    </w:p>
    <w:p>
      <w:pPr>
        <w:pStyle w:val="Department"/>
        <w:ind w:start="720" w:end="0"/>
        <w:rPr>
          <w:b/>
        </w:rPr>
      </w:pPr>
      <w:r>
        <w:rPr>
          <w:b/>
        </w:rPr>
      </w:r>
    </w:p>
    <w:p>
      <w:pPr>
        <w:pStyle w:val="Department"/>
        <w:ind w:start="7200" w:end="0"/>
        <w:rPr>
          <w:b/>
        </w:rPr>
      </w:pPr>
      <w:r>
        <w:rPr>
          <w:b/>
        </w:rPr>
        <w:t xml:space="preserve">Additional </w:t>
        <w:tab/>
        <w:tab/>
        <w:tab/>
      </w:r>
    </w:p>
    <w:p>
      <w:pPr>
        <w:pStyle w:val="Department"/>
        <w:rPr>
          <w:b/>
        </w:rPr>
      </w:pPr>
      <w:r>
        <w:rPr>
          <w:b/>
        </w:rPr>
        <w:tab/>
        <w:tab/>
        <w:tab/>
        <w:tab/>
        <w:tab/>
        <w:tab/>
        <w:t xml:space="preserve">Proposed </w:t>
        <w:tab/>
        <w:tab/>
        <w:tab/>
        <w:t>Discretionary</w:t>
        <w:tab/>
        <w:tab/>
        <w:t>Existing</w:t>
      </w:r>
    </w:p>
    <w:p>
      <w:pPr>
        <w:pStyle w:val="Department"/>
        <w:rPr/>
      </w:pPr>
      <w:r>
        <w:rPr>
          <w:b/>
        </w:rPr>
        <w:tab/>
        <w:tab/>
        <w:tab/>
        <w:tab/>
        <w:tab/>
        <w:tab/>
      </w:r>
      <w:r>
        <w:rPr>
          <w:b/>
          <w:u w:val="single"/>
        </w:rPr>
        <w:t xml:space="preserve">Permanent </w:t>
      </w:r>
      <w:r>
        <w:rPr>
          <w:b/>
        </w:rPr>
        <w:tab/>
        <w:tab/>
        <w:tab/>
      </w:r>
      <w:r>
        <w:rPr>
          <w:b/>
          <w:u w:val="single"/>
        </w:rPr>
        <w:t xml:space="preserve">Limits * </w:t>
      </w:r>
      <w:r>
        <w:rPr>
          <w:b/>
        </w:rPr>
        <w:tab/>
        <w:tab/>
      </w:r>
      <w:r>
        <w:rPr>
          <w:b/>
          <w:u w:val="single"/>
        </w:rPr>
        <w:t>Permanent</w:t>
      </w:r>
    </w:p>
    <w:p>
      <w:pPr>
        <w:pStyle w:val="Department"/>
        <w:ind w:firstLine="360" w:start="720" w:end="0"/>
        <w:rPr>
          <w:b/>
          <w:u w:val="single"/>
        </w:rPr>
      </w:pPr>
      <w:r>
        <w:rPr>
          <w:b/>
          <w:u w:val="single"/>
        </w:rPr>
        <w:t xml:space="preserve">Pulp &amp; Paper 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>500,000 MT</w:t>
        <w:tab/>
        <w:tab/>
        <w:tab/>
        <w:tab/>
        <w:tab/>
        <w:tab/>
        <w:t>300,000 MT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>500,000 MT</w:t>
        <w:tab/>
        <w:tab/>
        <w:tab/>
        <w:tab/>
        <w:tab/>
        <w:tab/>
        <w:t>300,000 MT</w:t>
      </w:r>
    </w:p>
    <w:p>
      <w:pPr>
        <w:pStyle w:val="Department"/>
        <w:ind w:firstLine="36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7041515</wp:posOffset>
                </wp:positionH>
                <wp:positionV relativeFrom="paragraph">
                  <wp:posOffset>96520</wp:posOffset>
                </wp:positionV>
                <wp:extent cx="262255" cy="41021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2080" cy="41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554.45pt;margin-top:7.6pt;width:20.6pt;height:32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75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/>
        <w:t xml:space="preserve">VaR Limit </w:t>
        <w:tab/>
        <w:tab/>
        <w:tab/>
        <w:tab/>
        <w:t>$5 MM</w:t>
        <w:tab/>
        <w:tab/>
        <w:tab/>
        <w:tab/>
        <w:t>$2 MM</w:t>
        <w:tab/>
        <w:tab/>
        <w:tab/>
        <w:t>$3 MM</w:t>
      </w:r>
    </w:p>
    <w:p>
      <w:pPr>
        <w:pStyle w:val="Department"/>
        <w:ind w:start="720" w:end="0"/>
        <w:rPr/>
      </w:pPr>
      <w:r>
        <w:rPr/>
      </w:r>
    </w:p>
    <w:p>
      <w:pPr>
        <w:pStyle w:val="Department"/>
        <w:ind w:firstLine="360" w:start="720" w:end="0"/>
        <w:rPr>
          <w:b/>
          <w:u w:val="single"/>
        </w:rPr>
      </w:pPr>
      <w:r>
        <w:rPr>
          <w:b/>
          <w:u w:val="single"/>
        </w:rPr>
        <w:t>North American Natural Gas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>500 Bcf</w:t>
        <w:tab/>
        <w:tab/>
        <w:tab/>
        <w:tab/>
        <w:tab/>
        <w:tab/>
        <w:tab/>
        <w:t>300 Bcf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 xml:space="preserve">200 Bcf 3-month </w:t>
        <w:tab/>
        <w:tab/>
        <w:tab/>
        <w:tab/>
        <w:tab/>
        <w:t>350 Bcf 12-month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 xml:space="preserve">$60 MM </w:t>
      </w:r>
      <w:r>
        <w:rPr>
          <w:b/>
        </w:rPr>
        <w:t>(no change)</w:t>
      </w:r>
      <w:r>
        <w:rPr/>
        <w:tab/>
        <w:tab/>
        <w:tab/>
        <w:tab/>
        <w:tab/>
        <w:t>$60 MM</w:t>
      </w:r>
    </w:p>
    <w:p>
      <w:pPr>
        <w:pStyle w:val="Department"/>
        <w:ind w:start="720" w:end="0"/>
        <w:rPr/>
      </w:pPr>
      <w:r>
        <w:rPr/>
      </w:r>
    </w:p>
    <w:p>
      <w:pPr>
        <w:pStyle w:val="Department"/>
        <w:numPr>
          <w:ilvl w:val="0"/>
          <w:numId w:val="12"/>
        </w:numPr>
        <w:tabs>
          <w:tab w:val="left" w:pos="1080" w:leader="none"/>
        </w:tabs>
        <w:ind w:hanging="360" w:start="1080" w:end="0"/>
        <w:rPr>
          <w:b/>
        </w:rPr>
      </w:pPr>
      <w:r>
        <w:rPr>
          <w:b/>
        </w:rPr>
        <w:t>Permanent Limits requested for Commodity Groups under the Interim Policy:</w:t>
      </w:r>
    </w:p>
    <w:p>
      <w:pPr>
        <w:pStyle w:val="Department"/>
        <w:ind w:start="720" w:end="0"/>
        <w:rPr>
          <w:b/>
        </w:rPr>
      </w:pPr>
      <w:r>
        <w:rPr>
          <w:b/>
        </w:rPr>
        <w:tab/>
        <w:tab/>
      </w:r>
    </w:p>
    <w:p>
      <w:pPr>
        <w:pStyle w:val="Department"/>
        <w:rPr>
          <w:b/>
        </w:rPr>
      </w:pPr>
      <w:r>
        <w:rPr>
          <w:b/>
        </w:rPr>
        <w:tab/>
        <w:tab/>
        <w:tab/>
        <w:tab/>
        <w:tab/>
        <w:tab/>
        <w:t xml:space="preserve">Proposed </w:t>
        <w:tab/>
        <w:tab/>
        <w:tab/>
        <w:t>Discretionary</w:t>
        <w:tab/>
        <w:tab/>
        <w:t>Existing</w:t>
      </w:r>
    </w:p>
    <w:p>
      <w:pPr>
        <w:pStyle w:val="Department"/>
        <w:ind w:start="720" w:end="0"/>
        <w:rPr/>
      </w:pPr>
      <w:r>
        <w:rPr>
          <w:b/>
        </w:rPr>
        <w:tab/>
        <w:tab/>
        <w:tab/>
        <w:tab/>
        <w:tab/>
      </w:r>
      <w:r>
        <w:rPr>
          <w:b/>
          <w:u w:val="single"/>
        </w:rPr>
        <w:t xml:space="preserve">Permanent </w:t>
      </w:r>
      <w:r>
        <w:rPr>
          <w:b/>
        </w:rPr>
        <w:tab/>
        <w:tab/>
        <w:tab/>
      </w:r>
      <w:r>
        <w:rPr>
          <w:b/>
          <w:u w:val="single"/>
        </w:rPr>
        <w:t xml:space="preserve">Limits * </w:t>
      </w:r>
      <w:r>
        <w:rPr>
          <w:b/>
        </w:rPr>
        <w:tab/>
        <w:tab/>
      </w:r>
      <w:r>
        <w:rPr>
          <w:b/>
          <w:u w:val="single"/>
        </w:rPr>
        <w:t>Interim</w:t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Lumber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>44 MM Board Feet</w:t>
        <w:tab/>
        <w:tab/>
        <w:tab/>
        <w:tab/>
        <w:tab/>
        <w:t>44 MM Board Feet **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>44 MM Board Feet</w:t>
        <w:tab/>
        <w:tab/>
        <w:tab/>
        <w:tab/>
        <w:tab/>
        <w:t>44 MM Board Feet **</w:t>
      </w:r>
    </w:p>
    <w:p>
      <w:pPr>
        <w:pStyle w:val="Department"/>
        <w:ind w:start="1080" w:end="0"/>
        <w:rPr/>
      </w:pPr>
      <w:r>
        <w:rPr/>
        <w:t>VaR Limit</w:t>
        <w:tab/>
        <w:tab/>
        <w:tab/>
        <w:tab/>
        <w:t>$0.5 MM</w:t>
        <w:tab/>
        <w:tab/>
        <w:tab/>
        <w:tab/>
        <w:tab/>
        <w:tab/>
        <w:t>$0.5 MM **</w:t>
      </w:r>
    </w:p>
    <w:p>
      <w:pPr>
        <w:pStyle w:val="Department"/>
        <w:ind w:start="1080" w:end="0"/>
        <w:rPr/>
      </w:pPr>
      <w:r>
        <w:rPr/>
      </w:r>
    </w:p>
    <w:p>
      <w:pPr>
        <w:pStyle w:val="Department"/>
        <w:ind w:start="1080" w:end="0"/>
        <w:rPr>
          <w:b/>
          <w:u w:val="single"/>
        </w:rPr>
      </w:pPr>
      <w:r>
        <w:rPr>
          <w:b/>
          <w:u w:val="single"/>
        </w:rPr>
        <w:t xml:space="preserve">Steel 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>1,500,000 MT</w:t>
        <w:tab/>
        <w:tab/>
        <w:t xml:space="preserve">  </w:t>
        <w:tab/>
        <w:t xml:space="preserve">  80,000 MT</w:t>
        <w:tab/>
        <w:tab/>
        <w:t>100,000 MT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>2,500,000 MT</w:t>
        <w:tab/>
        <w:tab/>
        <w:tab/>
        <w:t>160,000 MT</w:t>
        <w:tab/>
        <w:tab/>
        <w:t>200,000 MT</w:t>
      </w:r>
    </w:p>
    <w:p>
      <w:pPr>
        <w:pStyle w:val="Department"/>
        <w:ind w:start="1080" w:end="0"/>
        <w:rPr/>
      </w:pPr>
      <w:r>
        <w:rPr/>
        <w:t>VaR Limit</w:t>
        <w:tab/>
        <w:tab/>
        <w:tab/>
        <w:tab/>
        <w:t>$5 MM</w:t>
        <w:tab/>
        <w:tab/>
        <w:tab/>
        <w:tab/>
        <w:t>$1 MM</w:t>
        <w:tab/>
        <w:tab/>
        <w:tab/>
        <w:t>$1 MM</w:t>
      </w:r>
    </w:p>
    <w:p>
      <w:pPr>
        <w:pStyle w:val="Department"/>
        <w:numPr>
          <w:ilvl w:val="0"/>
          <w:numId w:val="0"/>
        </w:numPr>
        <w:ind w:start="1080" w:end="0"/>
        <w:rPr/>
      </w:pPr>
      <w:r>
        <w:rPr/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6333490</wp:posOffset>
                </wp:positionH>
                <wp:positionV relativeFrom="paragraph">
                  <wp:posOffset>1308100</wp:posOffset>
                </wp:positionV>
                <wp:extent cx="768350" cy="6985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240" cy="698400"/>
                          <a:chOff x="0" y="0"/>
                          <a:chExt cx="768240" cy="698400"/>
                        </a:xfrm>
                      </wpg:grpSpPr>
                      <pic:pic xmlns:pic="http://schemas.openxmlformats.org/drawingml/2006/picture">
                        <pic:nvPicPr>
                          <pic:cNvPr id="4" name="ENE_C_WHI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47640" cy="698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510480" y="316800"/>
                            <a:ext cx="257760" cy="213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98.7pt;margin-top:103pt;width:60.5pt;height:55pt" coordorigin="9974,2060" coordsize="1210,1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ENE_C_WHI" stroked="f" o:allowincell="f" style="position:absolute;left:9974;top:2060;width:1019;height:1099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10778;top:2559;width:405;height:335;mso-wrap-style:none;v-text-anchor:middle" type="_x0000_t202">
                  <v:textbox>
                    <w:txbxContent>
                      <w:p>
                        <w:pPr>
                          <w:tabs>
                            <w:tab w:val="left" w:pos="540" w:leader="none"/>
                          </w:tabs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6000115</wp:posOffset>
                </wp:positionH>
                <wp:positionV relativeFrom="paragraph">
                  <wp:posOffset>2022475</wp:posOffset>
                </wp:positionV>
                <wp:extent cx="1196340" cy="18034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80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</w:rPr>
                              <w:t>Finance Committee Meeting</w:t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4.2pt;height:14.2pt;mso-wrap-distance-left:9.05pt;mso-wrap-distance-right:9.05pt;mso-wrap-distance-top:0pt;mso-wrap-distance-bottom:0pt;margin-top:159.25pt;mso-position-vertical-relative:text;margin-left:472.4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autoSpaceDE w:val="false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</w:rPr>
                        <w:t>Finance Committee Meeting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Department"/>
        <w:ind w:start="1080" w:end="0"/>
        <w:rPr/>
      </w:pPr>
      <w:r>
        <w:rPr/>
      </w:r>
    </w:p>
    <w:p>
      <w:pPr>
        <w:pStyle w:val="Department"/>
        <w:numPr>
          <w:ilvl w:val="0"/>
          <w:numId w:val="10"/>
        </w:numPr>
        <w:tabs>
          <w:tab w:val="left" w:pos="1080" w:leader="none"/>
        </w:tabs>
        <w:ind w:hanging="360" w:start="1080" w:end="0"/>
        <w:rPr>
          <w:b/>
        </w:rPr>
      </w:pPr>
      <w:r>
        <w:rPr>
          <w:b/>
        </w:rPr>
        <w:t>Permanent Limits requested or modified for Interim or Permanent Commodity Groups:</w:t>
      </w:r>
    </w:p>
    <w:p>
      <w:pPr>
        <w:pStyle w:val="Department"/>
        <w:rPr>
          <w:b/>
        </w:rPr>
      </w:pPr>
      <w:r>
        <w:rPr>
          <w:b/>
        </w:rPr>
      </w:r>
    </w:p>
    <w:p>
      <w:pPr>
        <w:pStyle w:val="Department"/>
        <w:ind w:start="4320" w:end="0"/>
        <w:rPr>
          <w:b/>
        </w:rPr>
      </w:pPr>
      <w:r>
        <w:rPr>
          <w:b/>
        </w:rPr>
        <w:t xml:space="preserve">Proposed Combined </w:t>
        <w:tab/>
        <w:tab/>
        <w:t>Existing Credit</w:t>
        <w:tab/>
        <w:tab/>
        <w:t>Existing Debt</w:t>
      </w:r>
    </w:p>
    <w:p>
      <w:pPr>
        <w:pStyle w:val="Department"/>
        <w:ind w:firstLine="720" w:start="3600" w:end="0"/>
        <w:rPr/>
      </w:pPr>
      <w:r>
        <w:rPr>
          <w:b/>
          <w:u w:val="single"/>
        </w:rPr>
        <w:t>Permanent Limits</w:t>
      </w:r>
      <w:r>
        <w:rPr>
          <w:b/>
        </w:rPr>
        <w:tab/>
        <w:tab/>
      </w:r>
      <w:r>
        <w:rPr>
          <w:b/>
          <w:u w:val="single"/>
        </w:rPr>
        <w:t>Interim Limits</w:t>
      </w:r>
      <w:r>
        <w:rPr>
          <w:b/>
        </w:rPr>
        <w:tab/>
        <w:tab/>
      </w:r>
      <w:r>
        <w:rPr>
          <w:b/>
          <w:u w:val="single"/>
        </w:rPr>
        <w:t>Permanent Limits</w:t>
      </w:r>
    </w:p>
    <w:p>
      <w:pPr>
        <w:pStyle w:val="Department"/>
        <w:ind w:start="1080" w:end="0"/>
        <w:rPr/>
      </w:pPr>
      <w:r>
        <w:rPr>
          <w:b/>
          <w:u w:val="single"/>
        </w:rPr>
        <w:t xml:space="preserve">Credit Trading </w:t>
      </w:r>
      <w:r>
        <w:rPr/>
        <w:tab/>
        <w:tab/>
        <w:tab/>
        <w:tab/>
      </w:r>
    </w:p>
    <w:p>
      <w:pPr>
        <w:pStyle w:val="Department"/>
        <w:ind w:start="1080" w:end="0"/>
        <w:rPr/>
      </w:pPr>
      <w:r>
        <w:rPr/>
        <w:t>Net Open Position Limit</w:t>
        <w:tab/>
        <w:tab/>
        <w:t>$750,000 DV01/bp total</w:t>
        <w:tab/>
        <w:tab/>
        <w:t>$100 MM</w:t>
        <w:tab/>
        <w:tab/>
        <w:t>$250 MM</w:t>
      </w:r>
    </w:p>
    <w:p>
      <w:pPr>
        <w:pStyle w:val="Department"/>
        <w:ind w:start="1080" w:end="0"/>
        <w:rPr/>
      </w:pPr>
      <w:r>
        <w:rPr/>
        <w:tab/>
        <w:tab/>
        <w:tab/>
        <w:tab/>
        <w:tab/>
        <w:t>$  50,000 DV01/bp individual</w:t>
        <w:tab/>
      </w:r>
    </w:p>
    <w:p>
      <w:pPr>
        <w:pStyle w:val="Department"/>
        <w:ind w:start="1080" w:end="0"/>
        <w:rPr/>
      </w:pPr>
      <w:r>
        <w:rPr/>
        <w:t>Maturity / Gap Limit</w:t>
        <w:tab/>
        <w:tab/>
        <w:tab/>
        <w:t>N/A</w:t>
        <w:tab/>
        <w:tab/>
        <w:tab/>
        <w:tab/>
        <w:t>N/A</w:t>
        <w:tab/>
        <w:tab/>
        <w:tab/>
        <w:t>N/A</w:t>
      </w:r>
    </w:p>
    <w:p>
      <w:pPr>
        <w:pStyle w:val="Department"/>
        <w:ind w:start="1080" w:end="0"/>
        <w:rPr/>
      </w:pPr>
      <w:r>
        <w:rPr/>
        <w:t>VaR Limit</w:t>
        <w:tab/>
        <w:tab/>
        <w:tab/>
        <w:tab/>
        <w:t>$5 MM</w:t>
        <w:tab/>
        <w:tab/>
        <w:tab/>
        <w:tab/>
        <w:t>$1 MM</w:t>
        <w:tab/>
        <w:tab/>
        <w:tab/>
        <w:t>$2 MM</w:t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ind w:start="1080" w:end="0"/>
        <w:rPr>
          <w:b/>
        </w:rPr>
      </w:pPr>
      <w:r>
        <w:rPr>
          <w:b/>
        </w:rPr>
        <w:t>North America Cross-commodity</w:t>
        <w:tab/>
        <w:tab/>
        <w:t xml:space="preserve">Proposed </w:t>
        <w:tab/>
        <w:tab/>
        <w:tab/>
        <w:t>Existing</w:t>
      </w:r>
    </w:p>
    <w:p>
      <w:pPr>
        <w:pStyle w:val="Department"/>
        <w:ind w:start="1080" w:end="0"/>
        <w:rPr/>
      </w:pPr>
      <w:r>
        <w:rPr>
          <w:b/>
        </w:rPr>
        <w:t>(</w:t>
      </w:r>
      <w:r>
        <w:rPr>
          <w:b/>
          <w:u w:val="single"/>
        </w:rPr>
        <w:t>rename as NA Portfolio Management)</w:t>
      </w:r>
      <w:r>
        <w:rPr>
          <w:b/>
        </w:rPr>
        <w:tab/>
      </w:r>
      <w:r>
        <w:rPr>
          <w:b/>
          <w:u w:val="single"/>
        </w:rPr>
        <w:t>Permanent Limit</w:t>
      </w:r>
      <w:r>
        <w:rPr>
          <w:b/>
        </w:rPr>
        <w:tab/>
        <w:tab/>
      </w:r>
      <w:r>
        <w:rPr>
          <w:b/>
          <w:u w:val="single"/>
        </w:rPr>
        <w:t>Discretionary Limit</w:t>
      </w:r>
    </w:p>
    <w:p>
      <w:pPr>
        <w:pStyle w:val="Department"/>
        <w:ind w:start="1080" w:end="0"/>
        <w:rPr/>
      </w:pPr>
      <w:r>
        <w:rPr/>
        <w:tab/>
        <w:tab/>
      </w:r>
    </w:p>
    <w:p>
      <w:pPr>
        <w:pStyle w:val="Department"/>
        <w:ind w:start="1080" w:end="0"/>
        <w:rPr/>
      </w:pPr>
      <w:r>
        <w:rPr/>
        <w:t>VaR Limit (no position limits)</w:t>
        <w:tab/>
        <w:tab/>
        <w:t>$5 MM</w:t>
        <w:tab/>
        <w:tab/>
        <w:tab/>
        <w:tab/>
        <w:t xml:space="preserve">$5 MM </w:t>
      </w:r>
    </w:p>
    <w:p>
      <w:pPr>
        <w:pStyle w:val="Department"/>
        <w:ind w:start="108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numPr>
          <w:ilvl w:val="0"/>
          <w:numId w:val="7"/>
        </w:numPr>
        <w:tabs>
          <w:tab w:val="left" w:pos="1080" w:leader="none"/>
        </w:tabs>
        <w:ind w:hanging="360" w:start="1080" w:end="0"/>
        <w:rPr>
          <w:b/>
          <w:u w:val="single"/>
        </w:rPr>
      </w:pPr>
      <w:r>
        <w:rPr>
          <w:b/>
        </w:rPr>
        <w:t>New Commodity Group was granted limits under the Interim Policy:</w:t>
      </w:r>
    </w:p>
    <w:p>
      <w:pPr>
        <w:pStyle w:val="Department"/>
        <w:ind w:start="108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start="1080" w:end="0"/>
        <w:rPr/>
      </w:pPr>
      <w:r>
        <w:rPr>
          <w:b/>
          <w:u w:val="single"/>
        </w:rPr>
        <w:t>DRAM Chips</w:t>
      </w:r>
      <w:r>
        <w:rPr/>
        <w:tab/>
        <w:tab/>
        <w:tab/>
        <w:tab/>
      </w:r>
      <w:r>
        <w:rPr>
          <w:b/>
          <w:u w:val="single"/>
        </w:rPr>
        <w:t>Interim Limits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2 MM 128M SDRAM PC100 Equivalent Chips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1.5 MM 128M SDRAM PC100 Equivalent Chips</w:t>
      </w:r>
    </w:p>
    <w:p>
      <w:pPr>
        <w:pStyle w:val="Department"/>
        <w:ind w:start="1080" w:end="0"/>
        <w:rPr/>
      </w:pPr>
      <w:r>
        <w:rPr/>
        <w:t>VaR Limit</w:t>
        <w:tab/>
        <w:tab/>
        <w:tab/>
        <w:tab/>
        <w:tab/>
        <w:t>$1 MM</w:t>
      </w:r>
    </w:p>
    <w:p>
      <w:pPr>
        <w:pStyle w:val="Department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Department"/>
        <w:numPr>
          <w:ilvl w:val="0"/>
          <w:numId w:val="6"/>
        </w:numPr>
        <w:tabs>
          <w:tab w:val="left" w:pos="1080" w:leader="none"/>
        </w:tabs>
        <w:ind w:hanging="360" w:start="1080" w:end="0"/>
        <w:rPr>
          <w:b/>
        </w:rPr>
      </w:pPr>
      <w:r>
        <w:rPr>
          <w:b/>
        </w:rPr>
        <w:t>Modification to Commodity Group limits already granted under the Interim Policy:</w:t>
      </w:r>
    </w:p>
    <w:p>
      <w:pPr>
        <w:pStyle w:val="Department"/>
        <w:ind w:start="720" w:end="0"/>
        <w:rPr>
          <w:b/>
        </w:rPr>
      </w:pPr>
      <w:r>
        <w:rPr>
          <w:b/>
        </w:rPr>
      </w:r>
    </w:p>
    <w:p>
      <w:pPr>
        <w:pStyle w:val="Department"/>
        <w:ind w:start="1080" w:end="0"/>
        <w:rPr/>
      </w:pPr>
      <w:r>
        <w:rPr/>
        <w:t>Agricultural Trading – Soft Commodities, Grain, Livestock</w:t>
        <w:tab/>
        <w:tab/>
        <w:t>Extended to 3/31/01</w:t>
      </w:r>
    </w:p>
    <w:p>
      <w:pPr>
        <w:pStyle w:val="Department"/>
        <w:ind w:start="1080" w:end="0"/>
        <w:rPr/>
      </w:pPr>
      <w:r>
        <w:rPr/>
        <w:t>Advertising Trading</w:t>
        <w:tab/>
        <w:tab/>
        <w:tab/>
        <w:tab/>
        <w:tab/>
        <w:tab/>
        <w:tab/>
        <w:t>Extended to 3/31/01</w:t>
      </w:r>
    </w:p>
    <w:p>
      <w:pPr>
        <w:pStyle w:val="Department"/>
        <w:ind w:start="1080" w:end="0"/>
        <w:rPr/>
      </w:pPr>
      <w:r>
        <w:rPr/>
        <w:t>Columbian Electricity</w:t>
        <w:tab/>
        <w:tab/>
        <w:tab/>
        <w:tab/>
        <w:tab/>
        <w:tab/>
        <w:t>Cancelled 11/30/00</w:t>
      </w:r>
    </w:p>
    <w:p>
      <w:pPr>
        <w:pStyle w:val="Department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7048500</wp:posOffset>
                </wp:positionH>
                <wp:positionV relativeFrom="paragraph">
                  <wp:posOffset>109855</wp:posOffset>
                </wp:positionV>
                <wp:extent cx="262255" cy="41021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2080" cy="41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555pt;margin-top:8.65pt;width:20.6pt;height:32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76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Department"/>
        <w:ind w:firstLine="720" w:start="3600" w:end="0"/>
        <w:rPr/>
      </w:pPr>
      <w:r>
        <w:rPr/>
        <w:tab/>
        <w:tab/>
      </w:r>
      <w:r>
        <w:rPr>
          <w:b/>
          <w:u w:val="single"/>
        </w:rPr>
        <w:t>Proposed Requirements</w:t>
      </w:r>
      <w:r>
        <w:rPr/>
        <w:tab/>
      </w:r>
      <w:r>
        <w:rPr>
          <w:b/>
          <w:u w:val="single"/>
        </w:rPr>
        <w:t>Existing Requirements</w:t>
      </w:r>
    </w:p>
    <w:p>
      <w:pPr>
        <w:pStyle w:val="Department"/>
        <w:numPr>
          <w:ilvl w:val="0"/>
          <w:numId w:val="3"/>
        </w:numPr>
        <w:tabs>
          <w:tab w:val="left" w:pos="1080" w:leader="none"/>
        </w:tabs>
        <w:ind w:hanging="360" w:start="1080" w:end="0"/>
        <w:rPr/>
      </w:pPr>
      <w:r>
        <w:rPr>
          <w:b/>
        </w:rPr>
        <w:t>Loss Notification Requirements:</w:t>
      </w:r>
    </w:p>
    <w:p>
      <w:pPr>
        <w:pStyle w:val="Department"/>
        <w:ind w:start="720" w:end="0"/>
        <w:rPr/>
      </w:pPr>
      <w:r>
        <w:rPr/>
      </w:r>
    </w:p>
    <w:p>
      <w:pPr>
        <w:pStyle w:val="Department"/>
        <w:ind w:start="1080" w:end="0"/>
        <w:rPr>
          <w:b/>
        </w:rPr>
      </w:pPr>
      <w:r>
        <w:rPr>
          <w:b/>
        </w:rPr>
        <w:t>Daily Loss in any Commodity group or Portfolio:</w:t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Business Unit Office of the Chairman</w:t>
        <w:tab/>
        <w:t>100% of VaR</w:t>
        <w:tab/>
        <w:tab/>
        <w:tab/>
        <w:t>not specifically stated</w:t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Enron Corp. President</w:t>
        <w:tab/>
        <w:tab/>
        <w:tab/>
        <w:t>125% of VaR</w:t>
        <w:tab/>
        <w:tab/>
        <w:tab/>
        <w:t>50% of VaR</w:t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Enron Corp. Chairman</w:t>
        <w:tab/>
        <w:tab/>
        <w:tab/>
        <w:t xml:space="preserve">150% of VaR </w:t>
        <w:tab/>
        <w:tab/>
        <w:tab/>
        <w:t>75% of VaR</w:t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Audit Committee</w:t>
        <w:tab/>
        <w:tab/>
        <w:tab/>
        <w:t xml:space="preserve">no reporting at commodity </w:t>
        <w:tab/>
        <w:t>all are reported quarterly</w:t>
      </w:r>
    </w:p>
    <w:p>
      <w:pPr>
        <w:pStyle w:val="Department"/>
        <w:ind w:start="5760" w:end="0"/>
        <w:rPr/>
      </w:pPr>
      <w:r>
        <w:rPr/>
        <w:t>group level</w:t>
        <w:tab/>
        <w:tab/>
        <w:tab/>
      </w:r>
    </w:p>
    <w:p>
      <w:pPr>
        <w:pStyle w:val="Department"/>
        <w:ind w:start="1080" w:end="0"/>
        <w:rPr/>
      </w:pPr>
      <w:r>
        <w:rPr/>
      </w:r>
    </w:p>
    <w:p>
      <w:pPr>
        <w:pStyle w:val="Department"/>
        <w:ind w:start="1080" w:end="0"/>
        <w:rPr>
          <w:b/>
        </w:rPr>
      </w:pPr>
      <w:r>
        <w:rPr>
          <w:b/>
        </w:rPr>
        <w:t>Cumulative 5-day Loss in any Commodity Group or Portfolio:</w:t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Business Unit Office of the Chairman</w:t>
        <w:tab/>
        <w:t>125% of VaR</w:t>
        <w:tab/>
        <w:tab/>
        <w:tab/>
        <w:t>not specifically stated</w:t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Enron Corp. President</w:t>
        <w:tab/>
        <w:tab/>
        <w:tab/>
        <w:t xml:space="preserve">150% of VaR </w:t>
      </w:r>
      <w:r>
        <w:rPr>
          <w:b/>
        </w:rPr>
        <w:t>(no change)</w:t>
      </w:r>
      <w:r>
        <w:rPr/>
        <w:tab/>
        <w:t>75% of VaR</w:t>
      </w:r>
    </w:p>
    <w:p>
      <w:pPr>
        <w:pStyle w:val="Department"/>
        <w:numPr>
          <w:ilvl w:val="0"/>
          <w:numId w:val="11"/>
        </w:numPr>
        <w:tabs>
          <w:tab w:val="left" w:pos="1440" w:leader="none"/>
        </w:tabs>
        <w:ind w:hanging="360" w:start="1440" w:end="0"/>
        <w:rPr>
          <w:b/>
        </w:rPr>
      </w:pPr>
      <w:r>
        <w:rPr/>
        <w:t>Report to Enron Corp. Chairman</w:t>
        <w:tab/>
        <w:tab/>
        <w:tab/>
        <w:t xml:space="preserve">175% of VaR </w:t>
      </w:r>
      <w:r>
        <w:rPr>
          <w:b/>
        </w:rPr>
        <w:t>(no change)</w:t>
      </w:r>
      <w:r>
        <w:rPr/>
        <w:tab/>
        <w:t>100% of VaR</w:t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Audit Committee</w:t>
        <w:tab/>
        <w:tab/>
        <w:tab/>
        <w:t xml:space="preserve">no reporting at commodity </w:t>
        <w:tab/>
        <w:t>all are reported quarterly</w:t>
      </w:r>
    </w:p>
    <w:p>
      <w:pPr>
        <w:pStyle w:val="Department"/>
        <w:ind w:start="5760" w:end="0"/>
        <w:rPr/>
      </w:pPr>
      <w:r>
        <w:rPr/>
        <w:t>group level</w:t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ind w:start="1080" w:end="0"/>
        <w:rPr>
          <w:b/>
        </w:rPr>
      </w:pPr>
      <w:r>
        <w:rPr>
          <w:b/>
        </w:rPr>
        <w:t>Enron Corp. Aggregate Daily Loss:</w:t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w:rPr/>
        <w:t>Report to Enron Corp. President</w:t>
        <w:tab/>
        <w:tab/>
        <w:tab/>
        <w:t xml:space="preserve">50% of VaR </w:t>
      </w:r>
      <w:r>
        <w:rPr>
          <w:b/>
        </w:rPr>
        <w:t>(no change)</w:t>
      </w:r>
      <w:r>
        <w:rPr/>
        <w:tab/>
        <w:t>50% of VaR</w:t>
      </w:r>
    </w:p>
    <w:p>
      <w:pPr>
        <w:pStyle w:val="Department"/>
        <w:numPr>
          <w:ilvl w:val="0"/>
          <w:numId w:val="11"/>
        </w:numPr>
        <w:tabs>
          <w:tab w:val="left" w:pos="1440" w:leader="none"/>
        </w:tabs>
        <w:ind w:hanging="360" w:start="1440" w:end="0"/>
        <w:rPr>
          <w:b/>
        </w:rPr>
      </w:pPr>
      <w:r>
        <w:rPr/>
        <w:t>Report to Enron Corp. Chairman</w:t>
        <w:tab/>
        <w:tab/>
        <w:tab/>
        <w:t xml:space="preserve">75% of VaR </w:t>
      </w:r>
      <w:r>
        <w:rPr>
          <w:b/>
        </w:rPr>
        <w:t>(no change)</w:t>
      </w:r>
      <w:r>
        <w:rPr/>
        <w:tab/>
        <w:t>75% of VaR</w:t>
      </w:r>
    </w:p>
    <w:p>
      <w:pPr>
        <w:pStyle w:val="Department"/>
        <w:numPr>
          <w:ilvl w:val="0"/>
          <w:numId w:val="2"/>
        </w:numPr>
        <w:tabs>
          <w:tab w:val="left" w:pos="1440" w:leader="none"/>
        </w:tabs>
        <w:ind w:hanging="360" w:start="1440" w:end="0"/>
        <w:rPr>
          <w:b/>
        </w:rPr>
      </w:pPr>
      <w:r>
        <w:rPr/>
        <w:t xml:space="preserve">Report to Finance Committee Chairman </w:t>
        <w:tab/>
        <w:tab/>
        <w:t xml:space="preserve">115% of VaR </w:t>
      </w:r>
      <w:r>
        <w:rPr>
          <w:b/>
        </w:rPr>
        <w:t>(no change)</w:t>
        <w:tab/>
      </w:r>
      <w:r>
        <w:rPr/>
        <w:t>115% of VaR</w:t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ind w:start="1080" w:end="0"/>
        <w:rPr>
          <w:b/>
        </w:rPr>
      </w:pPr>
      <w:r>
        <w:rPr>
          <w:b/>
        </w:rPr>
        <w:t>Enron Corp. Aggregate Cumulative 5-day Loss:</w:t>
      </w:r>
    </w:p>
    <w:p>
      <w:pPr>
        <w:pStyle w:val="Department"/>
        <w:ind w:start="1080" w:end="0"/>
        <w:rPr>
          <w:b/>
        </w:rPr>
      </w:pPr>
      <w:r>
        <w:rPr>
          <w:b/>
        </w:rPr>
      </w:r>
    </w:p>
    <w:p>
      <w:pPr>
        <w:pStyle w:val="Department"/>
        <w:numPr>
          <w:ilvl w:val="0"/>
          <w:numId w:val="8"/>
        </w:numPr>
        <w:tabs>
          <w:tab w:val="left" w:pos="1440" w:leader="none"/>
        </w:tabs>
        <w:ind w:hanging="360" w:start="1440" w:end="0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6400800</wp:posOffset>
                </wp:positionH>
                <wp:positionV relativeFrom="paragraph">
                  <wp:posOffset>51435</wp:posOffset>
                </wp:positionV>
                <wp:extent cx="768350" cy="69850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240" cy="698400"/>
                          <a:chOff x="0" y="0"/>
                          <a:chExt cx="768240" cy="698400"/>
                        </a:xfrm>
                      </wpg:grpSpPr>
                      <pic:pic xmlns:pic="http://schemas.openxmlformats.org/drawingml/2006/picture">
                        <pic:nvPicPr>
                          <pic:cNvPr id="8" name="ENE_C_WHI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647640" cy="698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510480" y="316800"/>
                            <a:ext cx="257760" cy="213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4pt;margin-top:4.05pt;width:60.5pt;height:55pt" coordorigin="10080,81" coordsize="1210,1100">
                <v:shape id="shape_0" ID="ENE_C_WHI" stroked="f" o:allowincell="f" style="position:absolute;left:10080;top:81;width:1019;height:1099;mso-wrap-style:none;v-text-anchor:middle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10884;top:580;width:405;height:335;mso-wrap-style:none;v-text-anchor:middle" type="_x0000_t202">
                  <v:textbox>
                    <w:txbxContent>
                      <w:p>
                        <w:pPr>
                          <w:tabs>
                            <w:tab w:val="left" w:pos="540" w:leader="none"/>
                          </w:tabs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Report to Enron Corp. President</w:t>
        <w:tab/>
        <w:tab/>
        <w:tab/>
        <w:t xml:space="preserve">75% of VaR </w:t>
      </w:r>
      <w:r>
        <w:rPr>
          <w:b/>
        </w:rPr>
        <w:t>(no change)</w:t>
      </w:r>
      <w:r>
        <w:rPr/>
        <w:tab/>
        <w:t>75% of VaR</w:t>
      </w:r>
    </w:p>
    <w:p>
      <w:pPr>
        <w:pStyle w:val="Department"/>
        <w:numPr>
          <w:ilvl w:val="0"/>
          <w:numId w:val="5"/>
        </w:numPr>
        <w:tabs>
          <w:tab w:val="left" w:pos="1440" w:leader="none"/>
        </w:tabs>
        <w:ind w:hanging="360" w:start="1440" w:end="0"/>
        <w:rPr/>
      </w:pPr>
      <w:r>
        <w:rPr/>
        <w:t>Report to Enron Corp. Chairman</w:t>
        <w:tab/>
        <w:tab/>
        <w:tab/>
        <w:t xml:space="preserve">100% of VaR </w:t>
      </w:r>
      <w:r>
        <w:rPr>
          <w:b/>
        </w:rPr>
        <w:t>(no change)</w:t>
      </w:r>
      <w:r>
        <w:rPr/>
        <w:tab/>
        <w:t>100% of VaR</w:t>
      </w:r>
      <w:r>
        <w:rPr>
          <w:lang w:val="en-CA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5943600</wp:posOffset>
                </wp:positionH>
                <wp:positionV relativeFrom="paragraph">
                  <wp:posOffset>636905</wp:posOffset>
                </wp:positionV>
                <wp:extent cx="1196340" cy="180340"/>
                <wp:effectExtent l="0" t="0" r="0" b="0"/>
                <wp:wrapNone/>
                <wp:docPr id="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80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</w:rPr>
                              <w:t>Finance Committee Meeting</w:t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4.2pt;height:14.2pt;mso-wrap-distance-left:9.05pt;mso-wrap-distance-right:9.05pt;mso-wrap-distance-top:0pt;mso-wrap-distance-bottom:0pt;margin-top:50.15pt;mso-position-vertical-relative:text;margin-left:46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autoSpaceDE w:val="false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</w:rPr>
                        <w:t>Finance Committee Meeting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5977890</wp:posOffset>
                </wp:positionH>
                <wp:positionV relativeFrom="paragraph">
                  <wp:posOffset>1463675</wp:posOffset>
                </wp:positionV>
                <wp:extent cx="1196340" cy="180340"/>
                <wp:effectExtent l="0" t="0" r="0" b="0"/>
                <wp:wrapNone/>
                <wp:docPr id="10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80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</w:rPr>
                              <w:t>Finance Committee Meeting</w:t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4.2pt;height:14.2pt;mso-wrap-distance-left:9.05pt;mso-wrap-distance-right:9.05pt;mso-wrap-distance-top:0pt;mso-wrap-distance-bottom:0pt;margin-top:115.25pt;mso-position-vertical-relative:text;margin-left:470.7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autoSpaceDE w:val="false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</w:rPr>
                        <w:t>Finance Committee Meeting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2240" w:h="15840"/>
      <w:pgMar w:left="432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72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rFonts w:eastAsia="Arial"/>
        <w:sz w:val="16"/>
      </w:rPr>
      <w:t xml:space="preserve">                 </w:t>
    </w:r>
    <w:r>
      <w:rPr>
        <w:sz w:val="16"/>
      </w:rPr>
      <w:t>*   Discretionary Limits will expire upon approval of proposed permanent limits</w:t>
    </w:r>
  </w:p>
  <w:p>
    <w:pPr>
      <w:pStyle w:val="Footer"/>
      <w:tabs>
        <w:tab w:val="clear" w:pos="4320"/>
        <w:tab w:val="left" w:pos="72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sz w:val="16"/>
      </w:rPr>
      <w:tab/>
      <w:t xml:space="preserve"> **  Lumber interim limits granted 5/4/00 were increased and extended on 10/31/00 to these amounts under the interim policy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rFonts w:eastAsia="Arial"/>
        <w:b/>
        <w:sz w:val="16"/>
      </w:rPr>
      <w:t xml:space="preserve">                   </w:t>
    </w:r>
    <w:r>
      <w:rPr>
        <w:b/>
        <w:sz w:val="16"/>
      </w:rPr>
      <w:t>Respect</w:t>
      <w:tab/>
      <w:t xml:space="preserve">            Integrity</w:t>
      <w:tab/>
      <w:t>Communication</w:t>
      <w:tab/>
      <w:t xml:space="preserve">                 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658495"/>
              <wp:effectExtent l="0" t="0" r="0" b="0"/>
              <wp:wrapSquare wrapText="bothSides"/>
              <wp:docPr id="11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2000-12-04T17:02:00Z</dcterms:created>
  <dc:creator>Jeff Ford</dc:creator>
  <dc:description/>
  <dc:language>en-CA</dc:language>
  <cp:lastModifiedBy>vvaldez</cp:lastModifiedBy>
  <cp:lastPrinted>2000-12-05T10:26:00Z</cp:lastPrinted>
  <dcterms:modified xsi:type="dcterms:W3CDTF">2000-12-05T14:15:00Z</dcterms:modified>
  <cp:revision>8</cp:revision>
  <dc:subject/>
  <dc:title>Eron Capital &amp; Trade Resources Memo</dc:title>
</cp:coreProperties>
</file>