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3/27/2001</w:t>
      </w:r>
    </w:p>
    <w:p>
      <w:pPr>
        <w:pStyle w:val="BodyText"/>
        <w:rPr/>
      </w:pPr>
      <w:r>
        <w:rPr/>
      </w:r>
    </w:p>
    <w:p>
      <w:pPr>
        <w:pStyle w:val="BodyText"/>
        <w:rPr/>
      </w:pPr>
      <w:r>
        <w:rPr/>
        <w:t>Jeff Skilling</w:t>
      </w:r>
    </w:p>
    <w:p>
      <w:pPr>
        <w:pStyle w:val="BodyText"/>
        <w:rPr/>
      </w:pPr>
      <w:r>
        <w:rPr/>
      </w:r>
    </w:p>
    <w:p>
      <w:pPr>
        <w:pStyle w:val="BodyText"/>
        <w:rPr/>
      </w:pPr>
      <w:r>
        <w:rPr/>
        <w:t xml:space="preserve">Dear Jeff – </w:t>
      </w:r>
    </w:p>
    <w:p>
      <w:pPr>
        <w:pStyle w:val="BodyText"/>
        <w:rPr/>
      </w:pPr>
      <w:r>
        <w:rPr/>
      </w:r>
    </w:p>
    <w:p>
      <w:pPr>
        <w:pStyle w:val="BodyText"/>
        <w:rPr/>
      </w:pPr>
      <w:r>
        <w:rPr/>
        <w:t>These three Q’s and A’s are part of a write-up being done in Risk Magazine in advance of your ISDA presentation.  I believe Mark Haedicke has given you the heads up on this.  The answers will be attributed to you.</w:t>
      </w:r>
    </w:p>
    <w:p>
      <w:pPr>
        <w:pStyle w:val="BodyText"/>
        <w:rPr/>
      </w:pPr>
      <w:r>
        <w:rPr/>
      </w:r>
    </w:p>
    <w:p>
      <w:pPr>
        <w:pStyle w:val="BodyText"/>
        <w:rPr/>
      </w:pPr>
      <w:r>
        <w:rPr/>
        <w:t>In order for these to get in, we need to get back to Risk Magazine Wednesday morning.  Sorry for the short notice, but could you please look these over, make any changes you desire and get it back to me through Sherri.</w:t>
      </w:r>
    </w:p>
    <w:p>
      <w:pPr>
        <w:pStyle w:val="BodyText"/>
        <w:rPr/>
      </w:pPr>
      <w:r>
        <w:rPr/>
      </w:r>
    </w:p>
    <w:p>
      <w:pPr>
        <w:pStyle w:val="BodyText"/>
        <w:rPr/>
      </w:pPr>
      <w:r>
        <w:rPr/>
        <w:t>Thanks very much.</w:t>
      </w:r>
    </w:p>
    <w:p>
      <w:pPr>
        <w:pStyle w:val="BodyText"/>
        <w:rPr/>
      </w:pPr>
      <w:r>
        <w:rPr/>
      </w:r>
    </w:p>
    <w:p>
      <w:pPr>
        <w:pStyle w:val="BodyText"/>
        <w:rPr/>
      </w:pPr>
      <w:r>
        <w:rPr/>
        <w:t>Vance Meyer</w:t>
      </w:r>
    </w:p>
    <w:p>
      <w:pPr>
        <w:pStyle w:val="BodyText"/>
        <w:rPr/>
      </w:pPr>
      <w:r>
        <w:rPr/>
        <w:t>713 345 4459</w:t>
      </w:r>
    </w:p>
    <w:p>
      <w:pPr>
        <w:pStyle w:val="BodyText"/>
        <w:rPr/>
      </w:pPr>
      <w:r>
        <w:rPr/>
      </w:r>
    </w:p>
    <w:p>
      <w:pPr>
        <w:pStyle w:val="BodyText"/>
        <w:rPr/>
      </w:pPr>
      <w:r>
        <w:rPr/>
        <w:t>------------------------------------------------------------------------------------------------------------</w:t>
      </w:r>
    </w:p>
    <w:p>
      <w:pPr>
        <w:pStyle w:val="BodyText"/>
        <w:rPr/>
      </w:pPr>
      <w:r>
        <w:rPr/>
      </w:r>
    </w:p>
    <w:p>
      <w:pPr>
        <w:pStyle w:val="BodyText"/>
        <w:rPr/>
      </w:pPr>
      <w:r>
        <w:rPr/>
        <w:t>As a market maker in derivatives, what do you offer that banks don’t?</w:t>
      </w:r>
    </w:p>
    <w:p>
      <w:pPr>
        <w:pStyle w:val="Normal"/>
        <w:rPr>
          <w:rFonts w:ascii="Arial" w:hAnsi="Arial" w:cs="Arial"/>
        </w:rPr>
      </w:pPr>
      <w:r>
        <w:rPr>
          <w:rFonts w:cs="Arial" w:ascii="Arial" w:hAnsi="Arial"/>
        </w:rPr>
        <w:t>You really can’t compare us to banks.  The thing that sets us apart is that we deliver physical commodities.  Our derivative products help us provide those commodities to customers at predictable prices through fixed price agreements, swaps, options, weather derivatives and many others.</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What is it like being a non-financial entity going into derivative markets?</w:t>
      </w:r>
    </w:p>
    <w:p>
      <w:pPr>
        <w:pStyle w:val="Normal"/>
        <w:rPr>
          <w:rFonts w:ascii="Arial" w:hAnsi="Arial" w:cs="Arial"/>
        </w:rPr>
      </w:pPr>
      <w:r>
        <w:rPr>
          <w:rFonts w:cs="Arial" w:ascii="Arial" w:hAnsi="Arial"/>
        </w:rPr>
        <w:t xml:space="preserve">I should point out that we have been in the derivatives markets for more than 10 years.  We started trading gas derivatives in 1990.  Blazing new trails and making new markets is what we do, be it in bandwidth, pulp and paper or derivative products.  </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What tangible commitment are you making to derivative markets?</w:t>
      </w:r>
    </w:p>
    <w:p>
      <w:pPr>
        <w:pStyle w:val="Normal"/>
        <w:rPr>
          <w:rFonts w:ascii="Arial" w:hAnsi="Arial" w:cs="Arial"/>
        </w:rPr>
      </w:pPr>
      <w:r>
        <w:rPr>
          <w:rFonts w:cs="Arial" w:ascii="Arial" w:hAnsi="Arial"/>
        </w:rPr>
        <w:t>We’re applying tremendous resources around the world.  Our new operation in Japan is a great example.  We are offering EnronOnline products in Japan, including weather derivatives.  We’re putting some of our most talented people on dozens of new derivative businesses, including bandwidth, pulp and paper, steel, freight and credit.  Enron Credit provides a free measurement of credit risk for more than 10,000 companies over the internet.  The “Enron Cost of Credit” is a sophisticated, real-time analysis of dozens of credit risk indicators that forecast the probability of bankruptcy.</w:t>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2001-03-26T14:24:00Z</dcterms:created>
  <dc:creator>vmeyer</dc:creator>
  <dc:description/>
  <dc:language>en-CA</dc:language>
  <cp:lastModifiedBy>vmeyer</cp:lastModifiedBy>
  <cp:lastPrinted>2001-03-27T18:22:00Z</cp:lastPrinted>
  <dcterms:modified xsi:type="dcterms:W3CDTF">2001-03-27T22:00:00Z</dcterms:modified>
  <cp:revision>9</cp:revision>
  <dc:subject/>
  <dc:title/>
</cp:coreProperties>
</file>