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6"/>
        </w:rPr>
      </w:pPr>
      <w:r>
        <w:rPr>
          <w:szCs w:val="26"/>
        </w:rPr>
        <w:t xml:space="preserve">Parties filing ripple claims: </w:t>
      </w:r>
    </w:p>
    <w:p>
      <w:pPr>
        <w:pStyle w:val="Normal"/>
        <w:rPr>
          <w:szCs w:val="26"/>
        </w:rPr>
      </w:pPr>
      <w:r>
        <w:rPr>
          <w:szCs w:val="26"/>
        </w:rPr>
      </w:r>
    </w:p>
    <w:p>
      <w:pPr>
        <w:pStyle w:val="Normal"/>
        <w:rPr>
          <w:szCs w:val="26"/>
        </w:rPr>
      </w:pPr>
      <w:r>
        <w:rPr>
          <w:szCs w:val="26"/>
        </w:rPr>
        <w:t>Avista Energy, Inc.</w:t>
      </w:r>
    </w:p>
    <w:p>
      <w:pPr>
        <w:pStyle w:val="Normal"/>
        <w:rPr>
          <w:szCs w:val="26"/>
        </w:rPr>
      </w:pPr>
      <w:r>
        <w:rPr>
          <w:szCs w:val="26"/>
        </w:rPr>
        <w:t>BP Energy Company</w:t>
      </w:r>
    </w:p>
    <w:p>
      <w:pPr>
        <w:pStyle w:val="Normal"/>
        <w:rPr>
          <w:szCs w:val="26"/>
        </w:rPr>
      </w:pPr>
      <w:r>
        <w:rPr>
          <w:szCs w:val="26"/>
        </w:rPr>
        <w:t>Constellation Power Source, Inc.</w:t>
      </w:r>
    </w:p>
    <w:p>
      <w:pPr>
        <w:pStyle w:val="Normal"/>
        <w:rPr>
          <w:szCs w:val="26"/>
        </w:rPr>
      </w:pPr>
      <w:r>
        <w:rPr>
          <w:szCs w:val="26"/>
        </w:rPr>
        <w:t>Edison Mission Marketing &amp; Trading, Inc.</w:t>
      </w:r>
    </w:p>
    <w:p>
      <w:pPr>
        <w:pStyle w:val="Normal"/>
        <w:rPr>
          <w:szCs w:val="26"/>
        </w:rPr>
      </w:pPr>
      <w:r>
        <w:rPr>
          <w:szCs w:val="26"/>
        </w:rPr>
        <w:t>El Paso Merchant Energy, L.P.</w:t>
      </w:r>
    </w:p>
    <w:p>
      <w:pPr>
        <w:pStyle w:val="Normal"/>
        <w:rPr>
          <w:szCs w:val="26"/>
        </w:rPr>
      </w:pPr>
      <w:r>
        <w:rPr>
          <w:szCs w:val="26"/>
        </w:rPr>
        <w:t>IDACORP Energy, LP</w:t>
      </w:r>
    </w:p>
    <w:p>
      <w:pPr>
        <w:pStyle w:val="Normal"/>
        <w:rPr>
          <w:szCs w:val="26"/>
        </w:rPr>
      </w:pPr>
      <w:r>
        <w:rPr>
          <w:szCs w:val="26"/>
        </w:rPr>
        <w:t>Enron Power Marketing/Enron Energy Services</w:t>
      </w:r>
    </w:p>
    <w:p>
      <w:pPr>
        <w:pStyle w:val="Normal"/>
        <w:rPr>
          <w:szCs w:val="26"/>
        </w:rPr>
      </w:pPr>
      <w:r>
        <w:rPr>
          <w:szCs w:val="26"/>
        </w:rPr>
        <w:t>Exelon Corporation</w:t>
      </w:r>
    </w:p>
    <w:p>
      <w:pPr>
        <w:pStyle w:val="Normal"/>
        <w:rPr>
          <w:szCs w:val="26"/>
        </w:rPr>
      </w:pPr>
      <w:r>
        <w:rPr>
          <w:szCs w:val="26"/>
        </w:rPr>
        <w:t>PacificCorp</w:t>
      </w:r>
    </w:p>
    <w:p>
      <w:pPr>
        <w:pStyle w:val="Normal"/>
        <w:rPr>
          <w:szCs w:val="26"/>
        </w:rPr>
      </w:pPr>
      <w:r>
        <w:rPr>
          <w:szCs w:val="26"/>
        </w:rPr>
        <w:t>Duke Energy Trading and Marketing LLC</w:t>
      </w:r>
    </w:p>
    <w:p>
      <w:pPr>
        <w:pStyle w:val="Normal"/>
        <w:rPr>
          <w:szCs w:val="26"/>
        </w:rPr>
      </w:pPr>
      <w:r>
        <w:rPr>
          <w:szCs w:val="26"/>
        </w:rPr>
        <w:t>Morgan Stanley</w:t>
      </w:r>
    </w:p>
    <w:p>
      <w:pPr>
        <w:pStyle w:val="Normal"/>
        <w:rPr>
          <w:szCs w:val="26"/>
        </w:rPr>
      </w:pPr>
      <w:r>
        <w:rPr>
          <w:szCs w:val="26"/>
        </w:rPr>
        <w:t>PPL Energy Plus</w:t>
      </w:r>
    </w:p>
    <w:p>
      <w:pPr>
        <w:pStyle w:val="Normal"/>
        <w:rPr>
          <w:szCs w:val="26"/>
        </w:rPr>
      </w:pPr>
      <w:r>
        <w:rPr>
          <w:szCs w:val="26"/>
        </w:rPr>
        <w:t>Portland General Electric Co.</w:t>
      </w:r>
    </w:p>
    <w:p>
      <w:pPr>
        <w:pStyle w:val="Normal"/>
        <w:rPr>
          <w:szCs w:val="26"/>
        </w:rPr>
      </w:pPr>
      <w:r>
        <w:rPr>
          <w:szCs w:val="26"/>
        </w:rPr>
        <w:t>Powerex Corp.</w:t>
      </w:r>
    </w:p>
    <w:p>
      <w:pPr>
        <w:pStyle w:val="Normal"/>
        <w:rPr>
          <w:szCs w:val="26"/>
        </w:rPr>
      </w:pPr>
      <w:r>
        <w:rPr>
          <w:szCs w:val="26"/>
        </w:rPr>
        <w:t>Mirant Energy Marketing</w:t>
      </w:r>
    </w:p>
    <w:p>
      <w:pPr>
        <w:pStyle w:val="Normal"/>
        <w:rPr>
          <w:szCs w:val="26"/>
        </w:rPr>
      </w:pPr>
      <w:r>
        <w:rPr>
          <w:szCs w:val="26"/>
        </w:rPr>
        <w:t>Pinnacle West</w:t>
      </w:r>
    </w:p>
    <w:p>
      <w:pPr>
        <w:pStyle w:val="Normal"/>
        <w:rPr>
          <w:szCs w:val="26"/>
        </w:rPr>
      </w:pPr>
      <w:r>
        <w:rPr>
          <w:szCs w:val="26"/>
        </w:rPr>
        <w:t>Public Service Company of Colorado</w:t>
      </w:r>
    </w:p>
    <w:p>
      <w:pPr>
        <w:pStyle w:val="Normal"/>
        <w:rPr>
          <w:szCs w:val="26"/>
        </w:rPr>
      </w:pPr>
      <w:r>
        <w:rPr>
          <w:szCs w:val="26"/>
        </w:rPr>
        <w:t>Sempra Energy</w:t>
      </w:r>
    </w:p>
    <w:p>
      <w:pPr>
        <w:pStyle w:val="Normal"/>
        <w:rPr>
          <w:szCs w:val="26"/>
        </w:rPr>
      </w:pPr>
      <w:r>
        <w:rPr>
          <w:szCs w:val="26"/>
        </w:rPr>
        <w:t xml:space="preserve">TransAlta Energy </w:t>
      </w:r>
    </w:p>
    <w:p>
      <w:pPr>
        <w:pStyle w:val="Normal"/>
        <w:rPr>
          <w:szCs w:val="26"/>
        </w:rPr>
      </w:pPr>
      <w:r>
        <w:rPr>
          <w:szCs w:val="26"/>
        </w:rPr>
      </w:r>
    </w:p>
    <w:p>
      <w:pPr>
        <w:pStyle w:val="Normal"/>
        <w:rPr>
          <w:szCs w:val="26"/>
        </w:rPr>
      </w:pPr>
      <w:r>
        <w:rPr>
          <w:szCs w:val="2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2001-08-31T18:14:00Z</dcterms:created>
  <dc:creator>rfrank</dc:creator>
  <dc:description/>
  <dc:language>en-CA</dc:language>
  <cp:lastModifiedBy>rfrank</cp:lastModifiedBy>
  <dcterms:modified xsi:type="dcterms:W3CDTF">2001-08-31T18:35:00Z</dcterms:modified>
  <cp:revision>7</cp:revision>
  <dc:subject/>
  <dc:title>TransAlta Energy Marketing (U</dc:title>
</cp:coreProperties>
</file>