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RIO NOGALES POWER PROJECT, L.P., a __________ limited partnership, ("</w:t>
      </w:r>
      <w:r>
        <w:rPr>
          <w:rFonts w:cs="Arial Narrow" w:ascii="Arial Narrow" w:hAnsi="Arial Narrow"/>
          <w:sz w:val="18"/>
          <w:u w:val="single"/>
        </w:rPr>
        <w:t>RNP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(RNP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RNP intends to own and operate a electrical generation power plant and related facilities (the "</w:t>
      </w:r>
      <w:r>
        <w:rPr>
          <w:rFonts w:cs="Arial Narrow" w:ascii="Arial Narrow" w:hAnsi="Arial Narrow"/>
          <w:sz w:val="18"/>
          <w:u w:val="single"/>
        </w:rPr>
        <w:t>RNP Plant</w:t>
      </w:r>
      <w:r>
        <w:rPr>
          <w:rFonts w:cs="Arial Narrow" w:ascii="Arial Narrow" w:hAnsi="Arial Narrow"/>
          <w:sz w:val="18"/>
        </w:rPr>
        <w:t xml:space="preserve">") located in Guadalupe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RNP also intends to install, own and operate approximately 20 miles of 16-inch pipeline in Caldwell County, Texas, (the "</w:t>
      </w:r>
      <w:r>
        <w:rPr>
          <w:rFonts w:cs="Arial Narrow" w:ascii="Arial Narrow" w:hAnsi="Arial Narrow"/>
          <w:sz w:val="18"/>
          <w:u w:val="single"/>
        </w:rPr>
        <w:t>RNP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RNP and HPL desire to install, own, and operate a uni-directional natural gas meter station and associated piping located at the RNP Plant in Guadalupe County, Texas to deliver natural gas from the HPL Pipeline to the RNP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10-inch uni-directional ultrasonic meter with piping capable for future bi-directional flow,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RNP Plant (the "</w:t>
      </w:r>
      <w:r>
        <w:rPr>
          <w:rFonts w:cs="Arial Narrow" w:ascii="Arial Narrow" w:hAnsi="Arial Narrow"/>
          <w:sz w:val="18"/>
          <w:u w:val="single"/>
        </w:rPr>
        <w:t>Interconnect</w:t>
      </w:r>
      <w:r>
        <w:rPr>
          <w:rFonts w:cs="Arial Narrow" w:ascii="Arial Narrow" w:hAnsi="Arial Narrow"/>
          <w:sz w:val="18"/>
        </w:rPr>
        <w:t>").  The Interconnect shall consist of the RNP Facilities, the HPL Operated Facilities, and the HPL Facilities, as defined below. The layout of the Interconnect between the RNP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30-inch HPL Pipeline, </w:t>
      </w:r>
      <w:r>
        <w:rPr>
          <w:rFonts w:cs="Arial Narrow" w:ascii="Arial Narrow" w:hAnsi="Arial Narrow"/>
          <w:sz w:val="18"/>
        </w:rPr>
        <w:t>HPL's EFM/SCADA and RTU equipment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RNP Ownership</w:t>
      </w:r>
      <w:r>
        <w:rPr>
          <w:rFonts w:cs="Arial Narrow" w:ascii="Arial Narrow" w:hAnsi="Arial Narrow"/>
          <w:sz w:val="18"/>
        </w:rPr>
        <w:t xml:space="preserve">. RNP shall own that portion of the Interconnect located on RNP’s side of the flange designated as the point of custody transfer as defined in Section 5(i) below which shall include (i) </w:t>
      </w:r>
      <w:r>
        <w:rPr>
          <w:rFonts w:cs="Arial Narrow" w:ascii="Arial Narrow" w:hAnsi="Arial Narrow"/>
          <w:color w:val="000000"/>
          <w:sz w:val="18"/>
        </w:rPr>
        <w:t xml:space="preserve">the OPP and piping from the RNP Plant to the downstream flange on the meter run (during flow from HPL to RNP) and RNP's EFM/SCADA and RTU equipment and communication equipment located on the meter run as shown on Exhibit "A" attached, </w:t>
      </w:r>
      <w:r>
        <w:rPr>
          <w:rFonts w:cs="Arial Narrow" w:ascii="Arial Narrow" w:hAnsi="Arial Narrow"/>
          <w:sz w:val="18"/>
        </w:rPr>
        <w:t>(the "</w:t>
      </w:r>
      <w:r>
        <w:rPr>
          <w:rFonts w:cs="Arial Narrow" w:ascii="Arial Narrow" w:hAnsi="Arial Narrow"/>
          <w:sz w:val="18"/>
          <w:u w:val="single"/>
        </w:rPr>
        <w:t>RNP Facilities</w:t>
      </w:r>
      <w:r>
        <w:rPr>
          <w:rFonts w:cs="Arial Narrow" w:ascii="Arial Narrow" w:hAnsi="Arial Narrow"/>
          <w:sz w:val="18"/>
        </w:rPr>
        <w:t xml:space="preserve">") and (ii) the 10-inch ultrasonic meter with piping capable for future bi-directional flow including OPP, the flow and/or pressure control valves and associated equipment, the chromatograph, </w:t>
      </w:r>
      <w:r>
        <w:rPr>
          <w:rFonts w:cs="Arial Narrow" w:ascii="Arial Narrow" w:hAnsi="Arial Narrow"/>
          <w:color w:val="000000"/>
          <w:sz w:val="18"/>
        </w:rPr>
        <w:t>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RNP Facilities shall be designed, installed and constructed by RNP or its designee in accordance with sound and prudent natural gas industry practice.  The HPL Operated Facilities shall be designed, installed and constructed by RNP or its designee in accordance with the Standards and with sound and prudent natural gas industry practice.  Prior to the commencement of construction, RNP shall submit all construction, material and equipment drawings and specifications to HPL for HPL’s approval which shall not be unreasonably withheld.  HPL shall review such drawings and specifications within twenty (20) days of receipt thereof.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RNP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RNP shall reimburse HPL for all direct and indirect costs, including income tax gross-up, associated with the design, installation, procurement, and construction of the HPL Facilities.  HPL shall invoice RNP for such costs and RNP shall pay such invoice within 15 days of RNP’s receipt thereof.  RNP shall be responsible for all direct and indirect costs including income tax gross-up, associated with the design, installation, procurement, and construction of the RNP Facilities and HPL Operated Facilities.  Additionally, RNP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RNP flows less than 150,000 MMBTU through the Interconnect for such month.  If at any time the meter is changed to allow for bi-directional flow through the Interconnect such change shall be at RNP's sole cost and expense.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 shall obtain, at their sole cost and expense all clearances, permits, licenses, authorizations, easements and other land rights that may be needed for the construction, installation, maintenance, and operation of the RNP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3 above.  RNP shall operate and maintain the RNP Facilities in accordance with sound and prudent natural gas industry practice and shall be fully responsible for the routine operation and maintenance thereof and for all cost and expense associated therewith.  RNP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uni-directional ultrasonic meter, or if installed, the bi-directional meter (the "</w:t>
      </w:r>
      <w:r>
        <w:rPr>
          <w:rFonts w:cs="Arial Narrow" w:ascii="Arial Narrow" w:hAnsi="Arial Narrow"/>
          <w:sz w:val="18"/>
          <w:u w:val="single"/>
        </w:rPr>
        <w:t>Meter</w:t>
      </w:r>
      <w:r>
        <w:rPr>
          <w:rFonts w:cs="Arial Narrow" w:ascii="Arial Narrow" w:hAnsi="Arial Narrow"/>
          <w:sz w:val="18"/>
        </w:rPr>
        <w:t>") and HPL shall give RNP twenty-four hour operational notice to HPL prior to any testing or calibrating of the Meter.  RNP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RNP and RNP is not present at the time specified, then HPL may proceed with the tests as though RNP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RNP Facilities at pressures existing from time to time in the HPL Pipeline.  The RNP Facilities include OPP equipment which shall be set at a pressure not to exceed the MAOP of the RNP Pipeline as it may be modified from time to time.  The HPL Facilities shall be designed to allow for the future installation of OPP equipment at such time bi-directional facilities are installed, and such OPP equipment shall be set at a pressure not to exceed the MAOP of the HPL Pipeline as it may be modified from time to time.  RNP shall deliver the gas to the HPL Facilities at pressure sufficient to effectuate deliveries at pressures existing in the HPL Pipeline from time to time.  Each Party shall properly operate, maintain, inspect, test, and document its respective OPP devices on an annual basis and shall provide such documentation to the other Party if requested.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RNP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RNP.  The costs of such odorization shall be borne solely by RNP.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RNP: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345-7040</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Rio Nogales Power Project,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RIO NOGALES POWER PROJECT, L.P., </w:t>
      </w:r>
      <w:r>
        <w:rPr>
          <w:rFonts w:cs="Arial Narrow" w:ascii="Arial Narrow" w:hAnsi="Arial Narrow"/>
          <w:bCs/>
          <w:sz w:val="18"/>
        </w:rPr>
        <w:t>by</w:t>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Rio_Nogales_Power_Project_ICA.doc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w:t>
    </w:r>
    <w:r>
      <w:rPr>
        <w:i/>
        <w:iCs/>
        <w:sz w:val="22"/>
      </w:rPr>
      <w:t xml:space="preserve"> Not for Execution;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2000-12-14T13:13:00Z</dcterms:created>
  <dc:creator>ECT</dc:creator>
  <dc:description/>
  <dc:language>en-CA</dc:language>
  <cp:lastModifiedBy>egillas</cp:lastModifiedBy>
  <cp:lastPrinted>2001-01-29T14:29:00Z</cp:lastPrinted>
  <dcterms:modified xsi:type="dcterms:W3CDTF">2001-01-29T18:09:00Z</dcterms:modified>
  <cp:revision>47</cp:revision>
  <dc:subject/>
  <dc:title>Letter format</dc:title>
</cp:coreProperties>
</file>