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is entered into and made effective this __ day of ______________, 2000, by and between, RIO NOGALES POWER PROJECT, L.P., a __________ limited partnership, ("</w:t>
      </w:r>
      <w:r>
        <w:rPr>
          <w:rFonts w:cs="Arial Narrow" w:ascii="Arial Narrow" w:hAnsi="Arial Narrow"/>
          <w:sz w:val="18"/>
          <w:u w:val="single"/>
        </w:rPr>
        <w:t>RNP</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(RNP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RNP intends to own and operate a electrical generation power plant and related facilities (the "</w:t>
      </w:r>
      <w:r>
        <w:rPr>
          <w:rFonts w:cs="Arial Narrow" w:ascii="Arial Narrow" w:hAnsi="Arial Narrow"/>
          <w:sz w:val="18"/>
          <w:u w:val="single"/>
        </w:rPr>
        <w:t>RNP Plant</w:t>
      </w:r>
      <w:r>
        <w:rPr>
          <w:rFonts w:cs="Arial Narrow" w:ascii="Arial Narrow" w:hAnsi="Arial Narrow"/>
          <w:sz w:val="18"/>
        </w:rPr>
        <w:t xml:space="preserve">") located in Guadalupe County, Texas; and </w:t>
        <w:tab/>
        <w:t xml:space="preserve"> </w:t>
      </w:r>
    </w:p>
    <w:p>
      <w:pPr>
        <w:pStyle w:val="Heading2"/>
        <w:widowControl/>
        <w:rPr/>
      </w:pPr>
      <w:r>
        <w:rPr>
          <w:rFonts w:cs="Arial Narrow" w:ascii="Arial Narrow" w:hAnsi="Arial Narrow"/>
          <w:sz w:val="18"/>
        </w:rPr>
        <w:tab/>
        <w:t>WHEREAS, HPL owns and operates an intrastate natural gas pipeline and related facilities located in 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tabs>
          <w:tab w:val="clear" w:pos="720"/>
          <w:tab w:val="left" w:pos="0" w:leader="none"/>
        </w:tabs>
        <w:ind w:firstLine="1440" w:end="0"/>
        <w:rPr/>
      </w:pPr>
      <w:r>
        <w:rPr>
          <w:rFonts w:cs="Arial Narrow" w:ascii="Arial Narrow" w:hAnsi="Arial Narrow"/>
          <w:sz w:val="18"/>
        </w:rPr>
        <w:t>WHEREAS, RNP also intends to install, own and operate approximately ___' of 16-inch pipeline in Caldwell County, Texas, (the "</w:t>
      </w:r>
      <w:r>
        <w:rPr>
          <w:rFonts w:cs="Arial Narrow" w:ascii="Arial Narrow" w:hAnsi="Arial Narrow"/>
          <w:sz w:val="18"/>
          <w:u w:val="single"/>
        </w:rPr>
        <w:t>RNP Pipeline</w:t>
      </w:r>
      <w:r>
        <w:rPr>
          <w:rFonts w:cs="Arial Narrow" w:ascii="Arial Narrow" w:hAnsi="Arial Narrow"/>
          <w:sz w:val="18"/>
        </w:rPr>
        <w:t>") to enable the interconnection with HPL’s facilities; and</w:t>
      </w:r>
    </w:p>
    <w:p>
      <w:pPr>
        <w:pStyle w:val="Heading2"/>
        <w:widowControl/>
        <w:rPr>
          <w:rFonts w:ascii="Arial Narrow" w:hAnsi="Arial Narrow" w:cs="Arial Narrow"/>
          <w:sz w:val="18"/>
        </w:rPr>
      </w:pPr>
      <w:r>
        <w:rPr>
          <w:rFonts w:cs="Arial Narrow" w:ascii="Arial Narrow" w:hAnsi="Arial Narrow"/>
          <w:sz w:val="18"/>
        </w:rPr>
        <w:tab/>
        <w:t>WHEREAS, RNP and HPL desire to install, own, and operate a bi-directional natural gas meter station and associated piping located at the RNP Plant in Guadalupe County, Texas to deliver natural gas between the HPL Pipeline to the RNP Plant.</w:t>
      </w:r>
    </w:p>
    <w:p>
      <w:pPr>
        <w:pStyle w:val="Heading2"/>
        <w:widowControl/>
        <w:rPr>
          <w:rFonts w:ascii="Arial Narrow" w:hAnsi="Arial Narrow" w:cs="Arial Narrow"/>
          <w:sz w:val="18"/>
        </w:rPr>
      </w:pPr>
      <w:r>
        <w:rPr>
          <w:rFonts w:cs="Arial Narrow" w:ascii="Arial Narrow" w:hAnsi="Arial Narrow"/>
          <w:sz w:val="18"/>
        </w:rPr>
        <w:tab/>
        <w:t>NOW, THEREFORE, in consideration of the promises and the mutual covenants and agreements herein contained, the parties agree as follows:</w:t>
      </w:r>
    </w:p>
    <w:p>
      <w:pPr>
        <w:pStyle w:val="Heading2"/>
        <w:widowControl/>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__-inch bi-directional [meter type] meter, a chromatograph, flow and/or control valves and associated equipment, EFM/SCADA and RTU equipment, communication equipment, instrumentation, over pressure protection (“</w:t>
      </w:r>
      <w:r>
        <w:rPr>
          <w:rFonts w:cs="Arial Narrow" w:ascii="Arial Narrow" w:hAnsi="Arial Narrow"/>
          <w:sz w:val="18"/>
          <w:u w:val="single"/>
        </w:rPr>
        <w:t>OPP</w:t>
      </w:r>
      <w:r>
        <w:rPr>
          <w:rFonts w:cs="Arial Narrow" w:ascii="Arial Narrow" w:hAnsi="Arial Narrow"/>
          <w:sz w:val="18"/>
        </w:rPr>
        <w:t>”) and tee and side valve and crossover pipelines required for the physical delivery of natural gas between HPL Pipeline and the RNP Plant (the "</w:t>
      </w:r>
      <w:r>
        <w:rPr>
          <w:rFonts w:cs="Arial Narrow" w:ascii="Arial Narrow" w:hAnsi="Arial Narrow"/>
          <w:sz w:val="18"/>
          <w:u w:val="single"/>
        </w:rPr>
        <w:t>Interconnect</w:t>
      </w:r>
      <w:r>
        <w:rPr>
          <w:rFonts w:cs="Arial Narrow" w:ascii="Arial Narrow" w:hAnsi="Arial Narrow"/>
          <w:sz w:val="18"/>
        </w:rPr>
        <w:t>").  The Interconnect shall consist of the RNP Facilities, the HPL Operated Facilities, and the HPL Facilities, as defined below. The layout of the Interconnect between the RNP Plant and the HPL Pipeline shall be as set forth on Exhibit "A".</w:t>
      </w:r>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or its designee 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side valve on the ___-inch HPL Pipeline, </w:t>
      </w:r>
      <w:r>
        <w:rPr>
          <w:rFonts w:cs="Arial Narrow" w:ascii="Arial Narrow" w:hAnsi="Arial Narrow"/>
          <w:sz w:val="18"/>
        </w:rPr>
        <w:t>OPP, HPL's EFM/SCADA and RTU equipment, flow and/or pressure control valves and associated piping up to the insulating flange designated as the point of custody transfer as defined in Section 5(i) below as shown on Exhibit “</w:t>
      </w:r>
      <w:r>
        <w:rPr>
          <w:rFonts w:cs="Arial Narrow" w:ascii="Arial Narrow" w:hAnsi="Arial Narrow"/>
          <w:sz w:val="18"/>
          <w:u w:val="single"/>
        </w:rPr>
        <w:t>A</w:t>
      </w:r>
      <w:r>
        <w:rPr>
          <w:rFonts w:cs="Arial Narrow" w:ascii="Arial Narrow" w:hAnsi="Arial Narrow"/>
          <w:sz w:val="18"/>
        </w:rPr>
        <w:t>” attached (the "</w:t>
      </w:r>
      <w:r>
        <w:rPr>
          <w:rFonts w:cs="Arial Narrow" w:ascii="Arial Narrow" w:hAnsi="Arial Narrow"/>
          <w:sz w:val="18"/>
          <w:u w:val="single"/>
        </w:rPr>
        <w:t>HPL Facilities</w:t>
      </w:r>
      <w:r>
        <w:rPr>
          <w:rFonts w:cs="Arial Narrow" w:ascii="Arial Narrow" w:hAnsi="Arial Narrow"/>
          <w:sz w:val="18"/>
        </w:rPr>
        <w:t xml:space="preserve">").  </w:t>
      </w:r>
    </w:p>
    <w:p>
      <w:pPr>
        <w:pStyle w:val="Heading2"/>
        <w:widowControl/>
        <w:rPr/>
      </w:pPr>
      <w:r>
        <w:rPr>
          <w:rFonts w:cs="Arial Narrow" w:ascii="Arial Narrow" w:hAnsi="Arial Narrow"/>
          <w:sz w:val="18"/>
        </w:rPr>
        <w:tab/>
        <w:t>(i)</w:t>
        <w:tab/>
      </w:r>
      <w:r>
        <w:rPr>
          <w:rFonts w:cs="Arial Narrow" w:ascii="Arial Narrow" w:hAnsi="Arial Narrow"/>
          <w:sz w:val="18"/>
          <w:u w:val="single"/>
        </w:rPr>
        <w:t>RNP Ownership</w:t>
      </w:r>
      <w:r>
        <w:rPr>
          <w:rFonts w:cs="Arial Narrow" w:ascii="Arial Narrow" w:hAnsi="Arial Narrow"/>
          <w:sz w:val="18"/>
        </w:rPr>
        <w:t xml:space="preserve">. RNP shall own that portion of the Interconnect located on RNP’s side of the flange designated as the point of custody transfer as defined in Section 5(i) below which shall include (i) </w:t>
      </w:r>
      <w:r>
        <w:rPr>
          <w:rFonts w:cs="Arial Narrow" w:ascii="Arial Narrow" w:hAnsi="Arial Narrow"/>
          <w:color w:val="000000"/>
          <w:sz w:val="18"/>
        </w:rPr>
        <w:t xml:space="preserve">the OPP, RNP's EFM/SCADA and RTU equipment, communication equipment and piping from the RNP Plant to the RNP side of the outlet flange </w:t>
      </w:r>
      <w:r>
        <w:rPr>
          <w:rFonts w:cs="Arial Narrow" w:ascii="Arial Narrow" w:hAnsi="Arial Narrow"/>
          <w:sz w:val="18"/>
        </w:rPr>
        <w:t>designated as the point of custody transfer</w:t>
      </w:r>
      <w:r>
        <w:rPr>
          <w:rFonts w:cs="Arial Narrow" w:ascii="Arial Narrow" w:hAnsi="Arial Narrow"/>
          <w:color w:val="000000"/>
          <w:sz w:val="18"/>
        </w:rPr>
        <w:t xml:space="preserve"> on the downstream side of the meter run as shown on Exhibit "A" attached, </w:t>
      </w:r>
      <w:r>
        <w:rPr>
          <w:rFonts w:cs="Arial Narrow" w:ascii="Arial Narrow" w:hAnsi="Arial Narrow"/>
          <w:sz w:val="18"/>
        </w:rPr>
        <w:t>(the "</w:t>
      </w:r>
      <w:r>
        <w:rPr>
          <w:rFonts w:cs="Arial Narrow" w:ascii="Arial Narrow" w:hAnsi="Arial Narrow"/>
          <w:sz w:val="18"/>
          <w:u w:val="single"/>
        </w:rPr>
        <w:t>RNP Facilities</w:t>
      </w:r>
      <w:r>
        <w:rPr>
          <w:rFonts w:cs="Arial Narrow" w:ascii="Arial Narrow" w:hAnsi="Arial Narrow"/>
          <w:sz w:val="18"/>
        </w:rPr>
        <w:t xml:space="preserve">") and (ii) the __-inch bi-directional [meter type] meter, the flow and/or pressure control valves and associated equipment, the chromatograph, </w:t>
      </w:r>
      <w:r>
        <w:rPr>
          <w:rFonts w:cs="Arial Narrow" w:ascii="Arial Narrow" w:hAnsi="Arial Narrow"/>
          <w:color w:val="000000"/>
          <w:sz w:val="18"/>
        </w:rPr>
        <w:t>instrumentation</w:t>
      </w:r>
      <w:r>
        <w:rPr>
          <w:rFonts w:cs="Arial Narrow" w:ascii="Arial Narrow" w:hAnsi="Arial Narrow"/>
          <w:sz w:val="18"/>
        </w:rPr>
        <w:t xml:space="preserve">, and associated piping between the flange designated as the point of custody transfer as defined in Section 5(i) below and </w:t>
      </w:r>
      <w:r>
        <w:rPr>
          <w:rFonts w:cs="Arial Narrow" w:ascii="Arial Narrow" w:hAnsi="Arial Narrow"/>
          <w:color w:val="000000"/>
          <w:sz w:val="18"/>
        </w:rPr>
        <w:t>the outlet flange of the __-inch valve on the downstream side of the meter run</w:t>
      </w:r>
      <w:r>
        <w:rPr>
          <w:rFonts w:cs="Arial Narrow" w:ascii="Arial Narrow" w:hAnsi="Arial Narrow"/>
          <w:sz w:val="18"/>
        </w:rPr>
        <w:t xml:space="preserve"> as shown on Exhibit “A” attached (the "</w:t>
      </w:r>
      <w:r>
        <w:rPr>
          <w:rFonts w:cs="Arial Narrow" w:ascii="Arial Narrow" w:hAnsi="Arial Narrow"/>
          <w:sz w:val="18"/>
          <w:u w:val="single"/>
        </w:rPr>
        <w:t>HPL Operated Facilities</w:t>
      </w:r>
      <w:r>
        <w:rPr>
          <w:rFonts w:cs="Arial Narrow" w:ascii="Arial Narrow" w:hAnsi="Arial Narrow"/>
          <w:sz w:val="18"/>
        </w:rPr>
        <w:t xml:space="preserve">").  </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 shall be designed, installed, and constructed by HPL or its designee in accordance with Engineering Standards as adopted by Enron Operations Corp., as the same may be amended or supplemented from time to time (the “</w:t>
      </w:r>
      <w:r>
        <w:rPr>
          <w:rFonts w:cs="Arial Narrow" w:ascii="Arial Narrow" w:hAnsi="Arial Narrow"/>
          <w:sz w:val="18"/>
          <w:u w:val="single"/>
        </w:rPr>
        <w:t>Standards</w:t>
      </w:r>
      <w:r>
        <w:rPr>
          <w:rFonts w:cs="Arial Narrow" w:ascii="Arial Narrow" w:hAnsi="Arial Narrow"/>
          <w:sz w:val="18"/>
        </w:rPr>
        <w:t xml:space="preserve">”).  The RNP Facilities shall be designed, installed and constructed by RNP or its designee in accordance with sound and prudent natural gas industry practice.  The HPL Operated Facilities shall be designed, installed and constructed by RNP or its designee in accordance with the Standards and with sound and prudent natural gas industry practice.  The Parties may conduct onsite inspections of the other Party's portion of the Interconnect during and after construction.  Upon request by a Party, the other Party shall provide the following: (i) the welder’s test for buttwelds and branch welds; (ii) the fabrication and radiographic inspection; (iii) hydrostatic testing documentation; (iv) OPP documentation, as applicable; and (v) as-built drawings and information.  The Parties shall arrange a mutually agreeable schedule for the tie-in of the Interconnect with the HPL Pipeline and the RNP Plant.  </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 xml:space="preserve">RNP shall reimburse HPL for all direct and indirect costs associated with the design, installation, procurement, and construction of the HPL Facilities including IRS tax gross-up.  HPL shall invoice RNP for such costs and RNP shall pay such invoice within 15 days of RNP’s receipt thereof.  </w:t>
      </w:r>
      <w:r>
        <w:rPr>
          <w:rFonts w:cs="Arial Narrow" w:ascii="Arial Narrow" w:hAnsi="Arial Narrow"/>
          <w:bCs/>
          <w:sz w:val="18"/>
        </w:rPr>
        <w:t xml:space="preserve">RNP shall be responsible and pay for all direct and indirect costs for the design, installation, procurement, and construction of the RNP Facilities and the HPL Operated Facilities. </w:t>
      </w:r>
      <w:r>
        <w:rPr>
          <w:rFonts w:cs="Arial Narrow" w:ascii="Arial Narrow" w:hAnsi="Arial Narrow"/>
          <w:sz w:val="18"/>
        </w:rPr>
        <w:t xml:space="preserve"> Additionally, RNP shall pay HPL a meter operation fee of $500.00 per month (the "</w:t>
      </w:r>
      <w:r>
        <w:rPr>
          <w:rFonts w:cs="Arial Narrow" w:ascii="Arial Narrow" w:hAnsi="Arial Narrow"/>
          <w:sz w:val="18"/>
          <w:u w:val="single"/>
        </w:rPr>
        <w:t>Meter Fee</w:t>
      </w:r>
      <w:r>
        <w:rPr>
          <w:rFonts w:cs="Arial Narrow" w:ascii="Arial Narrow" w:hAnsi="Arial Narrow"/>
          <w:sz w:val="18"/>
        </w:rPr>
        <w:t xml:space="preserve">") for each month during the term hereof that RNP flows less than 150 MMBTU through the Interconnect for such month.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xml:space="preserve">. RNP shall obtain, at their sole cost and expense all clearances, permits, licenses, authorizations, easements and other land rights that may be needed for the construction, installation, maintenance, and operation of the RNP Facilities, the HPL Operated Facilities and the HPL Facilities. The Parties and/or their designees shall have access to each other's facilities at all reasonable times.  </w:t>
      </w:r>
    </w:p>
    <w:p>
      <w:pPr>
        <w:pStyle w:val="Heading2"/>
        <w:widowControl/>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xml:space="preserve">.  HPL shall operate and maintain or cause the operation and maintenance of the HPL Facilities and the HPL Operated Facilities in accordance with the Standards and with sound and prudent natural gas pipeline industry practice and shall be fully responsible for the operation and maintenance thereof and for all cost, expense and risk associated therewith, except for any Meter Fee assessed, as defined in Section 9 below.  RNP shall operate and maintain the RNP Facilities in accordance with sound and prudent natural gas industry practice and shall be fully responsible for the routine operation and maintenance thereof and for all cost and expense associated therewith.  RNP shall be responsible for the electric power required for the Interconnect. </w:t>
      </w:r>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HPL Operated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gas sales or transportation agreement.  Operation of the HPL Facilities by HPL or its designee shall include operation of the bi-directional [meter type] meter (the "</w:t>
      </w:r>
      <w:r>
        <w:rPr>
          <w:rFonts w:cs="Arial Narrow" w:ascii="Arial Narrow" w:hAnsi="Arial Narrow"/>
          <w:sz w:val="18"/>
          <w:u w:val="single"/>
        </w:rPr>
        <w:t>Meter</w:t>
      </w:r>
      <w:r>
        <w:rPr>
          <w:rFonts w:cs="Arial Narrow" w:ascii="Arial Narrow" w:hAnsi="Arial Narrow"/>
          <w:sz w:val="18"/>
        </w:rPr>
        <w:t>") and HPL shall give RNP twenty-four hour operational notice to HPL prior to any testing or calibrating of the Meter.  RNP shall have the right to be present during testing or calibration of the Meter;</w:t>
      </w:r>
      <w:r>
        <w:rPr>
          <w:rFonts w:cs="Arial Narrow" w:ascii="Arial Narrow" w:hAnsi="Arial Narrow"/>
        </w:rPr>
        <w:t xml:space="preserve"> </w:t>
      </w:r>
      <w:r>
        <w:rPr>
          <w:rFonts w:cs="Arial Narrow" w:ascii="Arial Narrow" w:hAnsi="Arial Narrow"/>
          <w:sz w:val="18"/>
        </w:rPr>
        <w:t xml:space="preserve">provided, if the HPL has given such notice to RNP and RNP is not present at the time specified, then HPL may proceed with the tests as though RNP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t>(iii)</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Operated Facilities shall be used to ascertain the heating content of the gas stream. </w:t>
      </w:r>
    </w:p>
    <w:p>
      <w:pPr>
        <w:pStyle w:val="Normal"/>
        <w:rPr/>
      </w:pPr>
      <w:r>
        <w:rPr/>
        <w:tab/>
        <w:tab/>
      </w:r>
      <w:r>
        <w:rPr>
          <w:rFonts w:cs="Arial Narrow" w:ascii="Arial Narrow" w:hAnsi="Arial Narrow"/>
          <w:sz w:val="18"/>
        </w:rPr>
        <w:t>(iv)</w:t>
        <w:tab/>
      </w:r>
      <w:r>
        <w:rPr>
          <w:rFonts w:cs="Arial Narrow" w:ascii="Arial Narrow" w:hAnsi="Arial Narrow"/>
          <w:sz w:val="18"/>
          <w:u w:val="single"/>
        </w:rPr>
        <w:t>Flow/Pressure Control</w:t>
      </w:r>
      <w:r>
        <w:rPr>
          <w:rFonts w:cs="Arial Narrow" w:ascii="Arial Narrow" w:hAnsi="Arial Narrow"/>
          <w:sz w:val="18"/>
        </w:rPr>
        <w:t>. HPL or its designee shall operate the flow/pressure control portion of the HPL Operated Facilities to ensure that gas deliveries are equal to nominations, plus or minus tolerances generally acceptable in the intrastate natural gas pipeline industry.</w:t>
      </w:r>
    </w:p>
    <w:p>
      <w:pPr>
        <w:pStyle w:val="Header"/>
        <w:tabs>
          <w:tab w:val="clear" w:pos="4320"/>
          <w:tab w:val="clear" w:pos="8640"/>
        </w:tabs>
        <w:rPr>
          <w:rFonts w:ascii="Arial Narrow" w:hAnsi="Arial Narrow" w:cs="Arial Narrow"/>
          <w:sz w:val="18"/>
        </w:rPr>
      </w:pPr>
      <w:r>
        <w:rPr>
          <w:rFonts w:cs="Arial Narrow" w:ascii="Arial Narrow" w:hAnsi="Arial Narrow"/>
          <w:sz w:val="18"/>
        </w:rPr>
      </w:r>
    </w:p>
    <w:p>
      <w:pPr>
        <w:pStyle w:val="Heading2"/>
        <w:widowControl/>
        <w:rPr/>
      </w:pPr>
      <w:r>
        <w:rPr>
          <w:rFonts w:cs="Arial Narrow" w:ascii="Arial Narrow" w:hAnsi="Arial Narrow"/>
          <w:sz w:val="18"/>
        </w:rPr>
        <w:tab/>
        <w:t>(v)</w:t>
        <w:tab/>
      </w:r>
      <w:r>
        <w:rPr>
          <w:rFonts w:cs="Arial Narrow" w:ascii="Arial Narrow" w:hAnsi="Arial Narrow"/>
          <w:sz w:val="18"/>
          <w:u w:val="single"/>
        </w:rPr>
        <w:t>MAOP</w:t>
      </w:r>
      <w:r>
        <w:rPr>
          <w:rFonts w:cs="Arial Narrow" w:ascii="Arial Narrow" w:hAnsi="Arial Narrow"/>
          <w:sz w:val="18"/>
        </w:rPr>
        <w:t>.  HPL shall deliver the gas to the RNP Facilities at pressures existing from time to time in the HPL Pipeline.  RNP shall deliver the gas to the HPL Facilities as pressure sufficient to effectuate deliveries at pressures existing in the HPL Pipeline from time to time.  The RNP Facilities and the HPL Facilities shall include OPP equipment which shall be set at a pressure not to exceed the MAOP of the RNP Pipeline or the HPL Pipeline respectively, as they may be modified from time to time.  Each Party shall properly operate, maintain, inspect, test, and document its respective OPP devices on an annual basis and shall provide such documentation to the other Party if requested.</w:t>
      </w:r>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agreement with regard to gas quality, flow control, pressure and pulsation control or any other provision which could impact the operation and safety of the HPL Pipeline, the RNP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  In the event that applicable laws, orders, directives, rules and regulations of governmental authorities having jurisdiction require the gas to be odorized, such odorization equipment will be installed, operated, maintained and performed by RNP.  The costs of such odorization shall be borne solely by RNP.</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sales of gas or in accordance with any laws, rules or regulations which are or may become applicable, and such records and accounts will be available for inspection at times mutually agreeable to the Parties hereto.</w:t>
      </w:r>
    </w:p>
    <w:p>
      <w:pPr>
        <w:pStyle w:val="Heading2"/>
        <w:widowControl/>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Cs/>
          <w:sz w:val="18"/>
        </w:rPr>
        <w:t xml:space="preserve">  </w:t>
      </w:r>
      <w:r>
        <w:rPr>
          <w:rFonts w:cs="Arial Narrow" w:ascii="Arial Narrow" w:hAnsi="Arial Narrow"/>
          <w:sz w:val="18"/>
        </w:rPr>
        <w:t xml:space="preserve">This Agreement shall be effective as of the date first above written and shall remain in full force and effect for an initial term of twenty (20) years and month to month thereafter.  Either Party may terminate this Agreement at the end of the initial twenty-year term or at the end of any month thereafter with thirty days prior written notice to the other Party.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Parties and their respective parents and other affiliates, successors, assigns, legal representatives, officers, directors, shareholders, agents and employees (the “</w:t>
      </w:r>
      <w:r>
        <w:rPr>
          <w:rFonts w:cs="Arial Narrow" w:ascii="Arial Narrow" w:hAnsi="Arial Narrow"/>
          <w:b/>
          <w:caps/>
          <w:sz w:val="18"/>
          <w:u w:val="single"/>
        </w:rPr>
        <w:t>Indemnified Party</w:t>
      </w:r>
      <w:r>
        <w:rPr>
          <w:rFonts w:cs="Arial Narrow" w:ascii="Arial Narrow" w:hAnsi="Arial Narrow"/>
          <w:b/>
          <w:caps/>
          <w:sz w:val="18"/>
        </w:rPr>
        <w:t xml:space="preserve">”) from and against all claims, causes of action, damages, suits, judgments, and liabilities of every kind, including all expenses of litigation, court costs and attorneys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r>
        <w:rPr>
          <w:rFonts w:cs="Arial Narrow" w:ascii="Arial Narrow" w:hAnsi="Arial Narrow"/>
          <w:b/>
          <w:sz w:val="18"/>
        </w:rPr>
        <w: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t>
      </w:r>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b/>
          <w:sz w:val="18"/>
        </w:rPr>
      </w:pPr>
      <w:r>
        <w:rPr>
          <w:rFonts w:cs="Arial Narrow" w:ascii="Arial Narrow" w:hAnsi="Arial Narrow"/>
          <w:b/>
          <w:sz w:val="18"/>
        </w:rPr>
        <w:t>HPL:</w:t>
        <w:tab/>
        <w:tab/>
        <w:tab/>
        <w:tab/>
        <w:t>RNP:</w:t>
        <w:tab/>
      </w:r>
    </w:p>
    <w:p>
      <w:pPr>
        <w:pStyle w:val="Normal"/>
        <w:widowControl/>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Rio Nogales Power Project, L.P.</w:t>
      </w:r>
    </w:p>
    <w:p>
      <w:pPr>
        <w:pStyle w:val="Normal"/>
        <w:widowControl/>
        <w:rPr>
          <w:rFonts w:ascii="Arial Narrow" w:hAnsi="Arial Narrow" w:cs="Arial Narrow"/>
          <w:sz w:val="18"/>
        </w:rPr>
      </w:pPr>
      <w:r>
        <w:rPr>
          <w:rFonts w:cs="Arial Narrow" w:ascii="Arial Narrow" w:hAnsi="Arial Narrow"/>
          <w:sz w:val="18"/>
        </w:rPr>
        <w:t>1400 Smith St.</w:t>
        <w:tab/>
        <w:tab/>
        <w:tab/>
        <w:t>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___________</w:t>
      </w:r>
    </w:p>
    <w:p>
      <w:pPr>
        <w:pStyle w:val="Normal"/>
        <w:widowControl/>
        <w:rPr>
          <w:rFonts w:ascii="Arial Narrow" w:hAnsi="Arial Narrow" w:cs="Arial Narrow"/>
          <w:sz w:val="18"/>
        </w:rPr>
      </w:pPr>
      <w:r>
        <w:rPr>
          <w:rFonts w:cs="Arial Narrow" w:ascii="Arial Narrow" w:hAnsi="Arial Narrow"/>
          <w:sz w:val="18"/>
        </w:rPr>
        <w:t>Facsimile Number:  (713) 345-7040</w:t>
        <w:tab/>
        <w:t>Phone Number: ______________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 (713) 750-7080</w:t>
        <w:tab/>
        <w:tab/>
      </w:r>
      <w:r>
        <w:rPr>
          <w:rFonts w:cs="Arial Narrow" w:ascii="Arial Narrow" w:hAnsi="Arial Narrow"/>
          <w:b/>
          <w:sz w:val="18"/>
        </w:rPr>
        <w:t>Operational Notices:</w:t>
      </w:r>
    </w:p>
    <w:p>
      <w:pPr>
        <w:pStyle w:val="Normal"/>
        <w:widowControl/>
        <w:rPr/>
      </w:pPr>
      <w:r>
        <w:rPr>
          <w:rFonts w:cs="Arial Narrow" w:ascii="Arial Narrow" w:hAnsi="Arial Narrow"/>
          <w:b/>
          <w:sz w:val="18"/>
        </w:rPr>
        <w:tab/>
        <w:tab/>
        <w:tab/>
        <w:tab/>
      </w:r>
      <w:r>
        <w:rPr>
          <w:rFonts w:cs="Arial Narrow" w:ascii="Arial Narrow" w:hAnsi="Arial Narrow"/>
          <w:sz w:val="18"/>
        </w:rPr>
        <w:t>Rio Nogales Power Project, L.P.</w:t>
      </w:r>
    </w:p>
    <w:p>
      <w:pPr>
        <w:pStyle w:val="Normal"/>
        <w:widowControl/>
        <w:rPr/>
      </w:pPr>
      <w:r>
        <w:rPr>
          <w:rFonts w:cs="Arial Narrow" w:ascii="Arial Narrow" w:hAnsi="Arial Narrow"/>
          <w:b/>
          <w:sz w:val="18"/>
        </w:rPr>
        <w:tab/>
        <w:tab/>
        <w:tab/>
        <w:tab/>
      </w:r>
      <w:r>
        <w:rPr>
          <w:rFonts w:cs="Arial Narrow" w:ascii="Arial Narrow" w:hAnsi="Arial Narrow"/>
          <w:sz w:val="18"/>
        </w:rPr>
        <w:t>___________________________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___________</w:t>
      </w:r>
    </w:p>
    <w:p>
      <w:pPr>
        <w:pStyle w:val="Normal"/>
        <w:widowControl/>
        <w:rPr>
          <w:rFonts w:ascii="Arial Narrow" w:hAnsi="Arial Narrow" w:cs="Arial Narrow"/>
          <w:sz w:val="18"/>
        </w:rPr>
      </w:pPr>
      <w:r>
        <w:rPr>
          <w:rFonts w:cs="Arial Narrow" w:ascii="Arial Narrow" w:hAnsi="Arial Narrow"/>
          <w:sz w:val="18"/>
        </w:rPr>
        <w:tab/>
        <w:tab/>
        <w:tab/>
        <w:tab/>
        <w:t>Phone Number: _____________</w:t>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Assignment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Parties to this Agreement, which consent shall not be unreasonably withheld; provided that, a Party may sell, assign or transfer partially or wholly its interest in this Agreement to an affiliate without consent of the other Parties.  Any sale, assignment or transfer in violation of the foregoing provisions shall be void.</w:t>
      </w:r>
    </w:p>
    <w:p>
      <w:pPr>
        <w:pStyle w:val="Heading2"/>
        <w:widowControl/>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means 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w:t>
      </w:r>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The division of this Agreement into articles, sections and subsections, and the insertion of headings and table of contents, if any, are for convenience of reference only, and shall not affect the construction or interpretation hereof.  To the extent of any conflict between the terms and provisions of the portion of this Agreement that precedes the signature lines (the "Body of the Agreement")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affected Parties hereunder shall promptly meet and attempt in good faith to agree on how to adjust the remaining provisions of this Agreement to place the affected Parties in the same economic position they would have been in had such provision(s) remained in effect.  If the affected Parties are unable to agree on such adjustments, then any materially affected Party may terminate this Agreement upon reasonable notice to the other Parties.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b/>
          <w:sz w:val="18"/>
        </w:rPr>
      </w:pPr>
      <w:r>
        <w:rPr>
          <w:rFonts w:cs="Arial Narrow" w:ascii="Arial Narrow" w:hAnsi="Arial Narrow"/>
          <w:bCs/>
          <w:sz w:val="18"/>
        </w:rPr>
        <w:tab/>
      </w:r>
    </w:p>
    <w:p>
      <w:pPr>
        <w:pStyle w:val="Normal"/>
        <w:widowControl/>
        <w:jc w:val="both"/>
        <w:rPr/>
      </w:pPr>
      <w:r>
        <w:rPr>
          <w:rFonts w:cs="Arial Narrow" w:ascii="Arial Narrow" w:hAnsi="Arial Narrow"/>
          <w:b/>
          <w:sz w:val="18"/>
        </w:rPr>
        <w:t xml:space="preserve">RIO NOGALES POWER PROJECT, L.P., </w:t>
      </w:r>
      <w:r>
        <w:rPr>
          <w:rFonts w:cs="Arial Narrow" w:ascii="Arial Narrow" w:hAnsi="Arial Narrow"/>
          <w:bCs/>
          <w:sz w:val="18"/>
        </w:rPr>
        <w:t>by</w:t>
      </w:r>
      <w:r>
        <w:rPr>
          <w:rFonts w:cs="Arial Narrow" w:ascii="Arial Narrow" w:hAnsi="Arial Narrow"/>
          <w:b/>
          <w:sz w:val="18"/>
        </w:rPr>
        <w:t>_____________</w:t>
        <w:tab/>
        <w:tab/>
        <w:t>HOUSTON PIPE LINE COMPANY</w:t>
      </w:r>
    </w:p>
    <w:p>
      <w:pPr>
        <w:pStyle w:val="Normal"/>
        <w:widowControl/>
        <w:jc w:val="both"/>
        <w:rPr/>
      </w:pPr>
      <w:r>
        <w:rPr>
          <w:rFonts w:cs="Arial Narrow" w:ascii="Arial Narrow" w:hAnsi="Arial Narrow"/>
          <w:b/>
          <w:sz w:val="18"/>
        </w:rPr>
        <w:t>______________________</w:t>
      </w:r>
      <w:r>
        <w:rPr>
          <w:rFonts w:cs="Arial Narrow" w:ascii="Arial Narrow" w:hAnsi="Arial Narrow"/>
          <w:bCs/>
          <w:sz w:val="18"/>
        </w:rPr>
        <w:t xml:space="preserve">, its general partner </w:t>
      </w:r>
      <w:r>
        <w:rPr>
          <w:rFonts w:cs="Arial Narrow" w:ascii="Arial Narrow" w:hAnsi="Arial Narrow"/>
          <w:b/>
          <w:sz w:val="18"/>
        </w:rPr>
        <w:tab/>
        <w:tab/>
        <w:tab/>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Rio_Nogales_Power_Project_ICA-6e06691027bbcc0cda90c52bdd2fce41ca3f788b56ecb2582dc9632e2f7c167e.doc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rPr>
      <w:t>DRAFT</w:t>
    </w:r>
    <w:r>
      <w:rPr>
        <w:sz w:val="22"/>
      </w:rPr>
      <w:t>,</w:t>
    </w:r>
    <w:r>
      <w:rPr>
        <w:i/>
        <w:iCs/>
        <w:sz w:val="22"/>
      </w:rPr>
      <w:t xml:space="preserve"> Not for Execution;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2000-12-14T13:13:00Z</dcterms:created>
  <dc:creator>ECT</dc:creator>
  <dc:description/>
  <dc:language>en-CA</dc:language>
  <cp:lastModifiedBy>egillas</cp:lastModifiedBy>
  <cp:lastPrinted>2000-12-14T15:33:00Z</cp:lastPrinted>
  <dcterms:modified xsi:type="dcterms:W3CDTF">2000-12-14T21:04:00Z</dcterms:modified>
  <cp:revision>14</cp:revision>
  <dc:subject/>
  <dc:title>Letter format</dc:title>
</cp:coreProperties>
</file>