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Contract No. ________________</w:t>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RIO NOGALES POWER PROJECT L.P.</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t>_____  Intrastate</w:t>
      </w:r>
    </w:p>
    <w:p>
      <w:pPr>
        <w:pStyle w:val="Normal"/>
        <w:widowControl/>
        <w:tabs>
          <w:tab w:val="clear" w:pos="720"/>
          <w:tab w:val="left" w:pos="6480" w:leader="none"/>
        </w:tabs>
        <w:jc w:val="start"/>
        <w:rPr/>
      </w:pPr>
      <w:r>
        <w:rPr/>
        <w:tab/>
        <w:t>__</w:t>
      </w:r>
      <w:r>
        <w:rPr>
          <w:u w:val="single"/>
        </w:rPr>
        <w:t>X</w:t>
      </w:r>
      <w:r>
        <w:rPr/>
        <w:t>__  NGPA Section 311</w:t>
      </w:r>
    </w:p>
    <w:p>
      <w:pPr>
        <w:pStyle w:val="Normal"/>
        <w:widowControl/>
        <w:tabs>
          <w:tab w:val="clear" w:pos="720"/>
          <w:tab w:val="left" w:pos="6480" w:leader="none"/>
        </w:tabs>
        <w:jc w:val="start"/>
        <w:rPr/>
      </w:pPr>
      <w:r>
        <w:rPr/>
        <w:tab/>
        <w:t>_____  Section 284.227</w:t>
      </w:r>
    </w:p>
    <w:p>
      <w:pPr>
        <w:pStyle w:val="Normal"/>
        <w:widowControl/>
        <w:jc w:val="center"/>
        <w:rPr/>
      </w:pPr>
      <w:r>
        <w:rPr/>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QUANTITY</w:t>
            <w:tab/>
          </w:r>
          <w:r>
            <w:fldChar w:fldCharType="begin"/>
          </w:r>
          <w:r>
            <w:rPr>
              <w:smallCaps w:val="false"/>
              <w:caps w:val="false"/>
            </w:rPr>
            <w:instrText xml:space="preserve">gotobutton _Toc351197747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3. RECEIPT POINTS AND DELIVERY POINTS</w:t>
            <w:tab/>
          </w:r>
          <w:r>
            <w:fldChar w:fldCharType="begin"/>
          </w:r>
          <w:r>
            <w:rPr>
              <w:smallCaps w:val="false"/>
              <w:caps w:val="false"/>
            </w:rPr>
            <w:instrText xml:space="preserve">gotobutton _Toc351197748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r>
          <w:r>
            <w:fldChar w:fldCharType="begin"/>
          </w:r>
          <w:r>
            <w:rPr>
              <w:smallCaps w:val="false"/>
              <w:caps w:val="false"/>
            </w:rPr>
            <w:instrText xml:space="preserve">gotobutton _Toc351197750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6. NOTICES</w:t>
            <w:tab/>
          </w:r>
          <w:r>
            <w:fldChar w:fldCharType="begin"/>
          </w:r>
          <w:r>
            <w:rPr>
              <w:smallCaps w:val="false"/>
              <w:caps w:val="false"/>
            </w:rPr>
            <w:instrText xml:space="preserve">gotobutton _Toc351197751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7. WARRANTIES, INDEMNIFICATIONS</w:t>
            <w:tab/>
          </w:r>
          <w:r>
            <w:fldChar w:fldCharType="begin"/>
          </w:r>
          <w:r>
            <w:rPr>
              <w:smallCaps w:val="false"/>
              <w:caps w:val="false"/>
            </w:rPr>
            <w:instrText xml:space="preserve">gotobutton _Toc351197752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8. ATTACHMENTS</w:t>
            <w:tab/>
          </w:r>
          <w:r>
            <w:fldChar w:fldCharType="begin"/>
          </w:r>
          <w:r>
            <w:rPr>
              <w:smallCaps w:val="false"/>
              <w:caps w:val="false"/>
            </w:rPr>
            <w:instrText xml:space="preserve">gotobutton _Toc351197753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9. OTHER TERMS AND CONDITIONS</w:t>
            <w:tab/>
          </w:r>
          <w:r>
            <w:fldChar w:fldCharType="begin"/>
          </w:r>
          <w:r>
            <w:rPr>
              <w:smallCaps w:val="false"/>
              <w:caps w:val="false"/>
            </w:rPr>
            <w:instrText xml:space="preserve">gotobutton _Toc351197754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Scheduling Deviations</w:t>
        <w:tab/>
        <w:t>a-3</w:t>
      </w:r>
    </w:p>
    <w:p>
      <w:pPr>
        <w:pStyle w:val="Normal"/>
        <w:widowControl/>
        <w:tabs>
          <w:tab w:val="clear" w:pos="720"/>
          <w:tab w:val="left" w:pos="1440" w:leader="none"/>
          <w:tab w:val="left" w:pos="8208" w:leader="dot"/>
        </w:tabs>
        <w:ind w:start="720" w:end="0"/>
        <w:rPr>
          <w:caps/>
        </w:rPr>
      </w:pPr>
      <w:r>
        <w:rPr>
          <w:caps/>
        </w:rPr>
        <w:t>6.</w:t>
        <w:tab/>
        <w:t>Contract Balancing</w:t>
        <w:tab/>
        <w:t>a-3</w:t>
      </w:r>
    </w:p>
    <w:p>
      <w:pPr>
        <w:pStyle w:val="Normal"/>
        <w:widowControl/>
        <w:tabs>
          <w:tab w:val="clear" w:pos="720"/>
          <w:tab w:val="left" w:pos="1440" w:leader="none"/>
          <w:tab w:val="left" w:pos="8208" w:leader="dot"/>
        </w:tabs>
        <w:ind w:start="720" w:end="0"/>
        <w:rPr>
          <w:caps/>
        </w:rPr>
      </w:pPr>
      <w:r>
        <w:rPr>
          <w:caps/>
        </w:rPr>
        <w:t>7.</w:t>
        <w:tab/>
        <w:t>Ownership and Control</w:t>
        <w:tab/>
        <w:t>a-3</w:t>
      </w:r>
    </w:p>
    <w:p>
      <w:pPr>
        <w:pStyle w:val="Normal"/>
        <w:widowControl/>
        <w:tabs>
          <w:tab w:val="clear" w:pos="720"/>
          <w:tab w:val="left" w:pos="1440" w:leader="none"/>
          <w:tab w:val="left" w:pos="8208" w:leader="dot"/>
        </w:tabs>
        <w:ind w:start="720" w:end="0"/>
        <w:rPr>
          <w:caps/>
        </w:rPr>
      </w:pPr>
      <w:r>
        <w:rPr>
          <w:caps/>
        </w:rPr>
        <w:t>8.</w:t>
        <w:tab/>
        <w:t>Pressures</w:t>
        <w:tab/>
        <w:t>a-3</w:t>
      </w:r>
    </w:p>
    <w:p>
      <w:pPr>
        <w:pStyle w:val="Normal"/>
        <w:widowControl/>
        <w:tabs>
          <w:tab w:val="clear" w:pos="720"/>
          <w:tab w:val="left" w:pos="1440" w:leader="none"/>
          <w:tab w:val="left" w:pos="8208" w:leader="dot"/>
        </w:tabs>
        <w:ind w:start="720" w:end="0"/>
        <w:rPr>
          <w:caps/>
        </w:rPr>
      </w:pPr>
      <w:r>
        <w:rPr>
          <w:caps/>
        </w:rPr>
        <w:t>9.</w:t>
        <w:tab/>
        <w:t>Quality</w:t>
        <w:tab/>
        <w:t>a-4</w:t>
      </w:r>
    </w:p>
    <w:p>
      <w:pPr>
        <w:pStyle w:val="Normal"/>
        <w:widowControl/>
        <w:tabs>
          <w:tab w:val="clear" w:pos="720"/>
          <w:tab w:val="left" w:pos="1440" w:leader="none"/>
          <w:tab w:val="left" w:pos="8208" w:leader="dot"/>
        </w:tabs>
        <w:ind w:start="720" w:end="0"/>
        <w:rPr>
          <w:caps/>
        </w:rPr>
      </w:pPr>
      <w:r>
        <w:rPr>
          <w:caps/>
        </w:rPr>
        <w:t>10.</w:t>
        <w:tab/>
        <w:t>Metering Facilities and Measurement</w:t>
        <w:tab/>
        <w:t>a-5</w:t>
      </w:r>
    </w:p>
    <w:p>
      <w:pPr>
        <w:pStyle w:val="Normal"/>
        <w:widowControl/>
        <w:tabs>
          <w:tab w:val="clear" w:pos="720"/>
          <w:tab w:val="left" w:pos="1440" w:leader="none"/>
          <w:tab w:val="left" w:pos="8208" w:leader="dot"/>
        </w:tabs>
        <w:ind w:start="720" w:end="0"/>
        <w:rPr>
          <w:caps/>
        </w:rPr>
      </w:pPr>
      <w:r>
        <w:rPr>
          <w:caps/>
        </w:rPr>
        <w:t>11.</w:t>
        <w:tab/>
        <w:t>Meter Test</w:t>
        <w:tab/>
        <w:t>a-6</w:t>
      </w:r>
    </w:p>
    <w:p>
      <w:pPr>
        <w:pStyle w:val="Normal"/>
        <w:widowControl/>
        <w:tabs>
          <w:tab w:val="clear" w:pos="720"/>
          <w:tab w:val="left" w:pos="1440" w:leader="none"/>
          <w:tab w:val="left" w:pos="8208" w:leader="dot"/>
        </w:tabs>
        <w:ind w:start="720" w:end="0"/>
        <w:rPr>
          <w:caps/>
        </w:rPr>
      </w:pPr>
      <w:r>
        <w:rPr>
          <w:caps/>
        </w:rPr>
        <w:t>12.</w:t>
        <w:tab/>
        <w:t>Force Majeure</w:t>
        <w:tab/>
        <w:t>a-7</w:t>
      </w:r>
    </w:p>
    <w:p>
      <w:pPr>
        <w:pStyle w:val="Normal"/>
        <w:widowControl/>
        <w:tabs>
          <w:tab w:val="clear" w:pos="720"/>
          <w:tab w:val="left" w:pos="1440" w:leader="none"/>
          <w:tab w:val="left" w:pos="8208" w:leader="dot"/>
        </w:tabs>
        <w:ind w:start="720" w:end="0"/>
        <w:rPr>
          <w:caps/>
        </w:rPr>
      </w:pPr>
      <w:r>
        <w:rPr>
          <w:caps/>
        </w:rPr>
        <w:t>13.</w:t>
        <w:tab/>
        <w:t>Billing and Payment</w:t>
        <w:tab/>
        <w:t>a-9</w:t>
      </w:r>
    </w:p>
    <w:p>
      <w:pPr>
        <w:pStyle w:val="Normal"/>
        <w:widowControl/>
        <w:tabs>
          <w:tab w:val="clear" w:pos="720"/>
          <w:tab w:val="left" w:pos="1440" w:leader="none"/>
          <w:tab w:val="left" w:pos="8208" w:leader="dot"/>
        </w:tabs>
        <w:ind w:start="720" w:end="0"/>
        <w:rPr>
          <w:caps/>
        </w:rPr>
      </w:pPr>
      <w:r>
        <w:rPr>
          <w:caps/>
        </w:rPr>
        <w:t>14.</w:t>
        <w:tab/>
        <w:t>Assignment</w:t>
        <w:tab/>
        <w:t>a-9</w:t>
      </w:r>
    </w:p>
    <w:p>
      <w:pPr>
        <w:pStyle w:val="Normal"/>
        <w:widowControl/>
        <w:tabs>
          <w:tab w:val="clear" w:pos="720"/>
          <w:tab w:val="left" w:pos="1440" w:leader="none"/>
          <w:tab w:val="left" w:pos="8208" w:leader="dot"/>
        </w:tabs>
        <w:ind w:start="720" w:end="0"/>
        <w:rPr>
          <w:caps/>
        </w:rPr>
      </w:pPr>
      <w:r>
        <w:rPr>
          <w:caps/>
        </w:rPr>
        <w:t>15.</w:t>
        <w:tab/>
        <w:t>Taxes</w:t>
        <w:tab/>
        <w:t>a-10</w:t>
      </w:r>
    </w:p>
    <w:p>
      <w:pPr>
        <w:pStyle w:val="Normal"/>
        <w:widowControl/>
        <w:tabs>
          <w:tab w:val="clear" w:pos="720"/>
          <w:tab w:val="left" w:pos="1440" w:leader="none"/>
          <w:tab w:val="left" w:pos="8208" w:leader="dot"/>
        </w:tabs>
        <w:ind w:start="720" w:end="0"/>
        <w:rPr>
          <w:caps/>
        </w:rPr>
      </w:pPr>
      <w:r>
        <w:rPr>
          <w:caps/>
        </w:rPr>
        <w:t>16.</w:t>
        <w:tab/>
        <w:t>Applicable Law</w:t>
        <w:tab/>
        <w:t>a-10</w:t>
      </w:r>
    </w:p>
    <w:p>
      <w:pPr>
        <w:pStyle w:val="Normal"/>
        <w:widowControl/>
        <w:tabs>
          <w:tab w:val="clear" w:pos="720"/>
          <w:tab w:val="left" w:pos="1440" w:leader="none"/>
          <w:tab w:val="left" w:pos="8208" w:leader="dot"/>
        </w:tabs>
        <w:ind w:start="720" w:end="0"/>
        <w:rPr>
          <w:caps/>
        </w:rPr>
      </w:pPr>
      <w:r>
        <w:rPr>
          <w:caps/>
        </w:rPr>
        <w:t>17.</w:t>
        <w:tab/>
        <w:t>Governmental Regulations</w:t>
        <w:tab/>
        <w:t>a-10</w:t>
      </w:r>
    </w:p>
    <w:p>
      <w:pPr>
        <w:pStyle w:val="Normal"/>
        <w:widowControl/>
        <w:tabs>
          <w:tab w:val="clear" w:pos="720"/>
          <w:tab w:val="left" w:pos="1440" w:leader="none"/>
          <w:tab w:val="left" w:pos="8208" w:leader="dot"/>
        </w:tabs>
        <w:ind w:start="720" w:end="0"/>
        <w:rPr>
          <w:caps/>
        </w:rPr>
      </w:pPr>
      <w:r>
        <w:rPr>
          <w:caps/>
        </w:rPr>
        <w:t>18.</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THIS INTERRUPTIBLE GAS TRANSPORTATION AGREEMENT made and entered into effective and operative as of the ____ day of ____________, 2000, by and between RIO NOGALES POWER PROJECT L.P., a Delaware limited partnership hereinafter referred to as "Shipper", and HOUSTON PIPE LINE COMPANY, a Delaware corporation, hereinafter referred to as "Houston".</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transport certain quantities of natural gas for Shipper from time to time; and</w:t>
      </w:r>
    </w:p>
    <w:p>
      <w:pPr>
        <w:pStyle w:val="Normal"/>
        <w:widowControl/>
        <w:spacing w:before="0" w:after="120"/>
        <w:ind w:firstLine="720" w:end="0"/>
        <w:rPr/>
      </w:pPr>
      <w:r>
        <w:rPr/>
        <w:t>WHEREAS, Houston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keepNext w:val="true"/>
        <w:widowControl/>
        <w:spacing w:before="0" w:after="120"/>
        <w:ind w:firstLine="720" w:end="0"/>
        <w:rPr/>
      </w:pPr>
      <w:r>
        <w:rPr/>
        <w:t>This Agreement is one of the following (as indicated by the inserted "X"):</w:t>
      </w:r>
    </w:p>
    <w:p>
      <w:pPr>
        <w:pStyle w:val="Normal"/>
        <w:widowControl/>
        <w:spacing w:before="0" w:after="120"/>
        <w:ind w:hanging="1440" w:start="2160" w:end="0"/>
        <w:rPr/>
      </w:pPr>
      <w:r>
        <w:rPr/>
        <w:t>________</w:t>
        <w:tab/>
        <w:t>Intrastate Agreement - The transportation arrangement hereunder is not subject to the Federal Energy Regulatory Commission's ("FERC") regulations under the Natural Gas Act of 1938, as amended ("NGA").</w:t>
      </w:r>
    </w:p>
    <w:p>
      <w:pPr>
        <w:pStyle w:val="Normal"/>
        <w:widowControl/>
        <w:spacing w:before="0" w:after="120"/>
        <w:ind w:hanging="1440" w:start="2160" w:end="0"/>
        <w:rPr/>
      </w:pPr>
      <w:r>
        <w:rPr/>
        <w:t>___</w:t>
      </w:r>
      <w:r>
        <w:rPr>
          <w:u w:val="single"/>
        </w:rPr>
        <w:t>X</w:t>
      </w:r>
      <w:r>
        <w:rPr/>
        <w:t>____</w:t>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pPr>
      <w:r>
        <w:rPr/>
        <w:t>________</w:t>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Maximum Daily Transportation Quantity</w:t>
      </w:r>
    </w:p>
    <w:p>
      <w:pPr>
        <w:pStyle w:val="Normal"/>
        <w:widowControl/>
        <w:ind w:firstLine="720" w:end="0"/>
        <w:rPr/>
      </w:pPr>
      <w:r>
        <w:rPr/>
        <w:t>From time to time Shipper may request Houston to receive quantities of Gas from or for the account of Shipper at the Receipt Points set forth on Exhibit "A" attached hereto up to the Maximum Daily Transportation Quantity of 170,000 MMBtu per Day and transport such Gas to or for the account of Shipper to the Delivery Points set forth in Exhibit "B" attached hereto.  Such Gas shall be transported on a fully interruptible basis.</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This Agreement shall become effective as of the date first hereinabove written, and shall continue in full force and effect for a period of twenty (20) years (the "Primary Term") and from year to year thereafter, unless terminated at the end of the Primary Term or any such subsequent year by either Party providing written notice to the other Party at least 30 Days prior to the effective date of such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rPr>
        <w:t xml:space="preserve"> </w:t>
      </w:r>
      <w:r>
        <w:rPr/>
        <w:t>by Houston on behalf of Shipper under this Agreement up to a maximum of twenty-four cents (24¢)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rPr>
        <w:t>.</w:t>
      </w:r>
      <w:r>
        <w:rPr/>
        <w:t xml:space="preserve"> The term "Inside FERC Delivered Spot-Gas Price" as used herein, to be used in pricing for a Month, means the Index (Most Frequently Reported Price) Delivered Spot-Gas Price (per MMBtu) for Houston Ship Channel/Beaumont, Texas area large volume (at least 3,500 Mcf per Day) deliveries for the current Month stated on an MMBtu basis.  Such Inside FERC Delivered Spot-Gas Price for the Month is currently found in McGraw-Hill, Inc.'s Inside FERC Gas Market Report published every other Friday.  The values contained in the first publication of such Inside FERC Delivered Spot-Gas Price for the Month shall be used for such Month.  If such publication should cease to publish the Inside FERC Delivered Spot-Gas Price, a mutually agreeable substitute publication for Houston Ship Channel/Beaumont, Texas area delivered spot index price purchases shall be used, if available.  Houston shall have the right at any time and from time to time to change the transportation fee to be paid by Shipper to Houston under this Agreement upon not less than seven (7) Days notice prior to the beginning of any Month.  Such notice to be confirmed by Houston to Shipper in writing and the receipt and acceptance thereof shall be acknowledged by Shipper in writing and returned to Houston.  In the event Shipper fails to execute and return Houston's written communication within ten (10) Days of receipt thereof, then Houston shall have the right to suspend the transportation of Gas hereunder until such acknowledgment is returned to Houston.</w:t>
      </w:r>
    </w:p>
    <w:p>
      <w:pPr>
        <w:pStyle w:val="Normal"/>
        <w:widowControl/>
        <w:spacing w:before="0" w:after="120"/>
        <w:ind w:firstLine="720" w:end="0"/>
        <w:rPr/>
      </w:pPr>
      <w:r>
        <w:rPr/>
        <w:t>b.</w:t>
        <w:tab/>
        <w:t>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or the form of Exhibit "C" attached hereto.</w:t>
      </w:r>
    </w:p>
    <w:p>
      <w:pPr>
        <w:pStyle w:val="Normal"/>
        <w:widowControl/>
        <w:ind w:firstLine="720" w:end="0"/>
        <w:rPr/>
      </w:pPr>
      <w:r>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rPr/>
            </w:pPr>
            <w:r>
              <w:rPr/>
              <w:t>Rio Nogales Power Project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w:t>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rPr/>
            </w:pPr>
            <w:r>
              <w:rPr/>
              <w:t xml:space="preserve">250 West Pratt Street </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Baltimore Maryland 21201</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FAX No.:</w:t>
            </w:r>
          </w:p>
        </w:tc>
        <w:tc>
          <w:tcPr>
            <w:tcW w:w="4590" w:type="dxa"/>
            <w:tcBorders/>
          </w:tcPr>
          <w:p>
            <w:pPr>
              <w:pStyle w:val="Normal"/>
              <w:widowControl/>
              <w:rPr/>
            </w:pPr>
            <w:r>
              <w:rPr/>
              <w:t>FAX No.:  (713) 646-8416</w:t>
            </w:r>
          </w:p>
        </w:tc>
      </w:tr>
      <w:tr>
        <w:trPr/>
        <w:tc>
          <w:tcPr>
            <w:tcW w:w="3888" w:type="dxa"/>
            <w:tcBorders/>
          </w:tcPr>
          <w:p>
            <w:pPr>
              <w:pStyle w:val="Normal"/>
              <w:widowControl/>
              <w:rPr/>
            </w:pPr>
            <w:r>
              <w:rPr/>
              <w:t>Phone:</w:t>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Rio Nogales Power Project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 xml:space="preserve">250 West Pratt Street </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Baltimore Maryland 21201</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FAX No.:</w:t>
            </w:r>
          </w:p>
        </w:tc>
        <w:tc>
          <w:tcPr>
            <w:tcW w:w="4590" w:type="dxa"/>
            <w:tcBorders/>
          </w:tcPr>
          <w:p>
            <w:pPr>
              <w:pStyle w:val="Normal"/>
              <w:widowControl/>
              <w:rPr/>
            </w:pPr>
            <w:r>
              <w:rPr/>
              <w:t>FAX No.:  (713) 646-2372</w:t>
            </w:r>
          </w:p>
        </w:tc>
      </w:tr>
      <w:tr>
        <w:trPr/>
        <w:tc>
          <w:tcPr>
            <w:tcW w:w="3888" w:type="dxa"/>
            <w:tcBorders/>
          </w:tcPr>
          <w:p>
            <w:pPr>
              <w:pStyle w:val="Normal"/>
              <w:widowControl/>
              <w:rPr/>
            </w:pPr>
            <w:r>
              <w:rPr/>
              <w:t>Phone:</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pPr>
      <w:r>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pPr>
      <w:r>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pPr>
      <w:r>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fldChar w:fldCharType="begin"/>
      </w:r>
      <w:r>
        <w:rPr/>
        <w:instrText xml:space="preserve"> SEQ AutoNr \* ARABIC </w:instrText>
      </w:r>
      <w:r>
        <w:rPr/>
        <w:fldChar w:fldCharType="separate"/>
      </w:r>
      <w:r>
        <w:rPr/>
        <w:t>9</w:t>
      </w:r>
      <w:r>
        <w:rPr/>
        <w:fldChar w:fldCharType="end"/>
      </w:r>
      <w:r>
        <w:rPr/>
        <w:tab/>
        <w:t>Other Terms and Conditions</w:t>
      </w:r>
    </w:p>
    <w:p>
      <w:pPr>
        <w:pStyle w:val="Normal"/>
        <w:widowControl/>
        <w:ind w:firstLine="720" w:end="0"/>
        <w:rPr/>
      </w:pPr>
      <w:r>
        <w:rPr/>
        <w:t>None.</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5040" w:leader="none"/>
          <w:tab w:val="left" w:pos="9180" w:leader="none"/>
        </w:tabs>
        <w:rPr/>
      </w:pPr>
      <w:r>
        <w:rPr/>
        <w:tab/>
        <w:t>Tom Martin</w:t>
      </w:r>
    </w:p>
    <w:p>
      <w:pPr>
        <w:pStyle w:val="Normal"/>
        <w:keepLines/>
        <w:widowControl/>
        <w:tabs>
          <w:tab w:val="clear" w:pos="720"/>
          <w:tab w:val="left" w:pos="5040" w:leader="none"/>
          <w:tab w:val="left" w:pos="9180" w:leader="none"/>
        </w:tabs>
        <w:rPr/>
      </w:pPr>
      <w:r>
        <w:rPr/>
        <w:tab/>
        <w:t>Vice President</w:t>
      </w:r>
    </w:p>
    <w:p>
      <w:pPr>
        <w:pStyle w:val="Normal"/>
        <w:keepLines/>
        <w:widowControl/>
        <w:tabs>
          <w:tab w:val="clear" w:pos="720"/>
          <w:tab w:val="left" w:pos="5040" w:leader="none"/>
          <w:tab w:val="left" w:pos="9180" w:leader="none"/>
        </w:tabs>
        <w:rPr/>
      </w:pPr>
      <w:r>
        <w:rPr/>
      </w:r>
    </w:p>
    <w:p>
      <w:pPr>
        <w:pStyle w:val="Normal"/>
        <w:keepLines/>
        <w:widowControl/>
        <w:tabs>
          <w:tab w:val="clear" w:pos="720"/>
          <w:tab w:val="left" w:pos="6480" w:leader="none"/>
          <w:tab w:val="left" w:pos="9180" w:leader="none"/>
        </w:tabs>
        <w:rPr/>
      </w:pPr>
      <w:r>
        <w:rPr/>
        <w:tab/>
        <w:t>"Houston"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b/>
        </w:rPr>
      </w:pPr>
      <w:r>
        <w:rPr>
          <w:b/>
        </w:rPr>
        <w:tab/>
        <w:t>RIO NOGALES POWER PROJECT L.P.,</w:t>
      </w:r>
    </w:p>
    <w:p>
      <w:pPr>
        <w:pStyle w:val="Normal"/>
        <w:keepLines/>
        <w:widowControl/>
        <w:tabs>
          <w:tab w:val="clear" w:pos="720"/>
          <w:tab w:val="left" w:pos="4320" w:leader="none"/>
          <w:tab w:val="left" w:pos="9180" w:leader="none"/>
        </w:tabs>
        <w:rPr>
          <w:b/>
        </w:rPr>
      </w:pPr>
      <w:r>
        <w:rPr>
          <w:b/>
        </w:rPr>
        <w:tab/>
        <w:t xml:space="preserve">by its general partner, </w:t>
      </w:r>
    </w:p>
    <w:p>
      <w:pPr>
        <w:pStyle w:val="Normal"/>
        <w:keepLines/>
        <w:widowControl/>
        <w:tabs>
          <w:tab w:val="clear" w:pos="720"/>
          <w:tab w:val="left" w:pos="4320" w:leader="none"/>
          <w:tab w:val="left" w:pos="9180" w:leader="none"/>
        </w:tabs>
        <w:rPr>
          <w:b/>
        </w:rPr>
      </w:pPr>
      <w:r>
        <w:rPr>
          <w:b/>
        </w:rPr>
        <w:tab/>
        <w:t>RIO NOGALES I, INC.</w:t>
      </w:r>
    </w:p>
    <w:p>
      <w:pPr>
        <w:pStyle w:val="Normal"/>
        <w:keepLines/>
        <w:widowControl/>
        <w:tabs>
          <w:tab w:val="clear" w:pos="720"/>
          <w:tab w:val="left" w:pos="4320" w:leader="none"/>
          <w:tab w:val="left" w:pos="9180" w:leader="none"/>
        </w:tabs>
        <w:rPr>
          <w:b/>
        </w:rPr>
      </w:pPr>
      <w:r>
        <w:rPr>
          <w:b/>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6480" w:leader="none"/>
          <w:tab w:val="left" w:pos="9180" w:leader="none"/>
        </w:tabs>
        <w:rPr>
          <w:u w:val="single"/>
        </w:rPr>
      </w:pPr>
      <w:r>
        <w:rPr>
          <w:u w:val="single"/>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pPr>
      <w:r>
        <w:rPr/>
        <w:t>i.</w:t>
        <w:tab/>
      </w:r>
      <w:r>
        <w:rPr>
          <w:u w:val="single"/>
        </w:rPr>
        <w:t>Interruptible</w:t>
      </w:r>
      <w:r>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a.</w:t>
        <w:tab/>
      </w:r>
      <w:r>
        <w:rPr>
          <w:u w:val="single"/>
        </w:rPr>
        <w:t>General Nomination and Scheduling Procedures</w:t>
      </w:r>
      <w:r>
        <w:rPr/>
        <w:t>.  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spacing w:before="0" w:after="120"/>
        <w:ind w:firstLine="720" w:end="0"/>
        <w:rPr/>
      </w:pPr>
      <w:r>
        <w:rPr/>
        <w:t>b.</w:t>
        <w:tab/>
      </w:r>
      <w:r>
        <w:rPr>
          <w:u w:val="single"/>
        </w:rPr>
        <w:t>Intra-Month Nominations</w:t>
      </w:r>
      <w:r>
        <w:rPr/>
        <w:t>.  Shipper’s first-of-the-Month Receipt Point, Delivery Point and quantity nominations for firm transportation are intended to be binding for the entire Month due to the operational difficulty of implementing intra-month changes.  Nevertheless, Transporter shall use reasonable efforts to accommodate intra-month nomination changes.</w:t>
      </w:r>
    </w:p>
    <w:p>
      <w:pPr>
        <w:pStyle w:val="Normal"/>
        <w:widowControl/>
        <w:spacing w:before="0" w:after="120"/>
        <w:ind w:firstLine="720" w:end="0"/>
        <w:rPr/>
      </w:pPr>
      <w:r>
        <w:rPr/>
        <w:t>c.</w:t>
        <w:tab/>
      </w:r>
      <w:r>
        <w:rPr>
          <w:u w:val="single"/>
        </w:rPr>
        <w:t>Intra-day Nominations</w:t>
      </w:r>
      <w:r>
        <w:rPr/>
        <w:t>.  Shipper’s first-of-the-Month Receipt Point, Delivery Point and quantity nominations for firm transportation are intended to be binding for the entire Month due to the operational difficulty of implementing intra-day changes.  Nevertheless, Transporter shall use reasonable efforts to accommodate intra-day nomination changes st those certain Receipt Points as specified in Exhibit "A" attached hereto.</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Normal"/>
        <w:widowControl/>
        <w:spacing w:before="0" w:after="120"/>
        <w:ind w:firstLine="720" w:end="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 when saturated with wator vapor (gross basis);</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w:t>
      </w:r>
    </w:p>
    <w:p>
      <w:pPr>
        <w:pStyle w:val="Normal"/>
        <w:widowControl/>
        <w:spacing w:before="0" w:after="120"/>
        <w:ind w:hanging="720" w:start="1440" w:end="720"/>
        <w:rPr/>
      </w:pPr>
      <w:r>
        <w:rPr/>
        <w:t>f.</w:t>
        <w:tab/>
        <w:t>Not contain more than seven (7) pounds of entrained water vapor per million cubic feet; and</w:t>
      </w:r>
    </w:p>
    <w:p>
      <w:pPr>
        <w:pStyle w:val="Normal"/>
        <w:widowControl/>
        <w:spacing w:before="0" w:after="120"/>
        <w:ind w:hanging="720" w:start="1440" w:end="720"/>
        <w:rPr/>
      </w:pPr>
      <w:r>
        <w:rPr/>
        <w:t>g.</w:t>
        <w:tab/>
        <w:t>Have a hydrocarbon dewpoint of 45˚F or less at pipeline operating pressures between 200 psig and 1100 psig.</w:t>
      </w:r>
    </w:p>
    <w:p>
      <w:pPr>
        <w:pStyle w:val="Normal"/>
        <w:widowControl/>
        <w:spacing w:before="0" w:after="120"/>
        <w:ind w:firstLine="720" w:end="0"/>
        <w:rPr/>
      </w:pPr>
      <w:r>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2"/>
        </w:numPr>
        <w:tabs>
          <w:tab w:val="clear" w:pos="720"/>
          <w:tab w:val="left" w:pos="1080" w:leader="none"/>
        </w:tabs>
        <w:spacing w:before="0" w:after="120"/>
        <w:ind w:hanging="360" w:start="1080" w:end="0"/>
        <w:rPr>
          <w:color w:val="000000"/>
        </w:rPr>
      </w:pPr>
      <w:r>
        <w:rPr/>
        <w:t xml:space="preserve">      </w:t>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color w:val="000000"/>
        </w:rPr>
        <w:t>the parties hereby waiving their rights, if any, to recover attorneys' fees and consequential, special, indirect, 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numPr>
          <w:ilvl w:val="0"/>
          <w:numId w:val="4"/>
        </w:numPr>
        <w:tabs>
          <w:tab w:val="clear" w:pos="720"/>
          <w:tab w:val="left" w:pos="1440" w:leader="none"/>
        </w:tabs>
        <w:spacing w:before="0" w:after="120"/>
        <w:ind w:hanging="720" w:start="1440" w:end="0"/>
        <w:rPr/>
      </w:pPr>
      <w:r>
        <w:rPr/>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firstLine="720" w:end="0"/>
        <w:rPr/>
      </w:pPr>
      <w:r>
        <w:rPr/>
      </w:r>
    </w:p>
    <w:p>
      <w:pPr>
        <w:pStyle w:val="Normal"/>
        <w:widowControl/>
        <w:ind w:hanging="864" w:start="864" w:end="0"/>
        <w:jc w:val="center"/>
        <w:rPr>
          <w:b/>
        </w:rPr>
      </w:pPr>
      <w:r>
        <w:rPr>
          <w:b/>
        </w:rPr>
        <w:t>EXHIBIT "A"</w:t>
      </w:r>
    </w:p>
    <w:p>
      <w:pPr>
        <w:pStyle w:val="Normal"/>
        <w:widowControl/>
        <w:ind w:hanging="864" w:start="864" w:end="0"/>
        <w:jc w:val="center"/>
        <w:rPr/>
      </w:pPr>
      <w:r>
        <w:rPr/>
        <w:t>NGPA SECTION 311 AGREEMENT</w:t>
      </w:r>
    </w:p>
    <w:p>
      <w:pPr>
        <w:pStyle w:val="Normal"/>
        <w:widowControl/>
        <w:ind w:hanging="864" w:start="864" w:end="0"/>
        <w:jc w:val="center"/>
        <w:rPr/>
      </w:pPr>
      <w:r>
        <w:rPr/>
        <w:t>Receipt Points to</w:t>
      </w:r>
    </w:p>
    <w:p>
      <w:pPr>
        <w:pStyle w:val="Normal"/>
        <w:widowControl/>
        <w:ind w:hanging="864" w:start="864" w:end="0"/>
        <w:jc w:val="center"/>
        <w:rPr/>
      </w:pPr>
      <w:r>
        <w:rPr/>
        <w:t>Houston Pipe Line Company</w:t>
      </w:r>
    </w:p>
    <w:p>
      <w:pPr>
        <w:pStyle w:val="Normal"/>
        <w:widowControl/>
        <w:ind w:hanging="864" w:start="864" w:end="0"/>
        <w:jc w:val="center"/>
        <w:rPr/>
      </w:pPr>
      <w:r>
        <w:rPr/>
        <w:t>Interruptible Gas Transportation Agreement</w:t>
      </w:r>
    </w:p>
    <w:p>
      <w:pPr>
        <w:pStyle w:val="Normal"/>
        <w:widowControl/>
        <w:ind w:hanging="864" w:start="864" w:end="0"/>
        <w:jc w:val="center"/>
        <w:rPr/>
      </w:pPr>
      <w:r>
        <w:rPr/>
      </w:r>
    </w:p>
    <w:p>
      <w:pPr>
        <w:pStyle w:val="Normal"/>
        <w:widowControl/>
        <w:ind w:hanging="864" w:start="864" w:end="0"/>
        <w:jc w:val="start"/>
        <w:rPr/>
      </w:pPr>
      <w:r>
        <w:rPr/>
      </w:r>
    </w:p>
    <w:p>
      <w:pPr>
        <w:pStyle w:val="Normal"/>
        <w:rPr/>
      </w:pPr>
      <w:r>
        <w:rPr>
          <w:u w:val="single"/>
        </w:rPr>
        <w:t>Receipt Point(s)</w:t>
      </w:r>
      <w:r>
        <w:rPr/>
        <w:t>:</w:t>
      </w:r>
    </w:p>
    <w:p>
      <w:pPr>
        <w:pStyle w:val="Normal"/>
        <w:jc w:val="start"/>
        <w:rPr/>
      </w:pPr>
      <w:r>
        <w:rPr/>
      </w:r>
    </w:p>
    <w:p>
      <w:pPr>
        <w:pStyle w:val="Normal"/>
        <w:numPr>
          <w:ilvl w:val="0"/>
          <w:numId w:val="3"/>
        </w:numPr>
        <w:tabs>
          <w:tab w:val="clear" w:pos="720"/>
          <w:tab w:val="left" w:pos="1230" w:leader="none"/>
        </w:tabs>
        <w:rPr/>
      </w:pPr>
      <w:r>
        <w:rPr/>
        <w:t>Agua Dulce-Lobo Pipeline, Houston Meter No. _____, ________ County, Texas. *</w:t>
      </w:r>
    </w:p>
    <w:p>
      <w:pPr>
        <w:pStyle w:val="Normal"/>
        <w:numPr>
          <w:ilvl w:val="0"/>
          <w:numId w:val="0"/>
        </w:numPr>
        <w:ind w:firstLine="720" w:start="0" w:end="0"/>
        <w:rPr/>
      </w:pPr>
      <w:r>
        <w:rPr/>
      </w:r>
    </w:p>
    <w:p>
      <w:pPr>
        <w:pStyle w:val="Normal"/>
        <w:numPr>
          <w:ilvl w:val="0"/>
          <w:numId w:val="3"/>
        </w:numPr>
        <w:tabs>
          <w:tab w:val="clear" w:pos="720"/>
          <w:tab w:val="left" w:pos="1230" w:leader="none"/>
        </w:tabs>
        <w:rPr/>
      </w:pPr>
      <w:r>
        <w:rPr/>
        <w:t>PG&amp;E Thompsonville, Houston Meter No. ______, ________ County, Texas. *</w:t>
      </w:r>
    </w:p>
    <w:p>
      <w:pPr>
        <w:pStyle w:val="Normal"/>
        <w:numPr>
          <w:ilvl w:val="0"/>
          <w:numId w:val="0"/>
        </w:numPr>
        <w:ind w:hanging="0" w:start="0"/>
        <w:rPr/>
      </w:pPr>
      <w:r>
        <w:rPr/>
      </w:r>
    </w:p>
    <w:p>
      <w:pPr>
        <w:pStyle w:val="Normal"/>
        <w:numPr>
          <w:ilvl w:val="0"/>
          <w:numId w:val="3"/>
        </w:numPr>
        <w:tabs>
          <w:tab w:val="clear" w:pos="720"/>
          <w:tab w:val="left" w:pos="1230" w:leader="none"/>
        </w:tabs>
        <w:rPr/>
      </w:pPr>
      <w:r>
        <w:rPr/>
        <w:t>Katy-Exxon Tailgate, Houston Meter No. ______, ________ County, Texas.*</w:t>
      </w:r>
    </w:p>
    <w:p>
      <w:pPr>
        <w:pStyle w:val="Normal"/>
        <w:numPr>
          <w:ilvl w:val="0"/>
          <w:numId w:val="0"/>
        </w:numPr>
        <w:ind w:hanging="0" w:start="0"/>
        <w:rPr/>
      </w:pPr>
      <w:r>
        <w:rPr/>
      </w:r>
    </w:p>
    <w:p>
      <w:pPr>
        <w:pStyle w:val="Normal"/>
        <w:numPr>
          <w:ilvl w:val="0"/>
          <w:numId w:val="3"/>
        </w:numPr>
        <w:tabs>
          <w:tab w:val="clear" w:pos="720"/>
          <w:tab w:val="left" w:pos="1230" w:leader="none"/>
        </w:tabs>
        <w:rPr/>
      </w:pPr>
      <w:r>
        <w:rPr/>
        <w:t>PG&amp;E _____________, Houston Meter No. ______, ________ County, Texas. #</w:t>
      </w:r>
    </w:p>
    <w:p>
      <w:pPr>
        <w:pStyle w:val="Normal"/>
        <w:numPr>
          <w:ilvl w:val="0"/>
          <w:numId w:val="0"/>
        </w:numPr>
        <w:ind w:hanging="0" w:start="0"/>
        <w:rPr/>
      </w:pPr>
      <w:r>
        <w:rPr/>
      </w:r>
    </w:p>
    <w:p>
      <w:pPr>
        <w:pStyle w:val="Normal"/>
        <w:numPr>
          <w:ilvl w:val="0"/>
          <w:numId w:val="3"/>
        </w:numPr>
        <w:tabs>
          <w:tab w:val="clear" w:pos="720"/>
          <w:tab w:val="left" w:pos="1230" w:leader="none"/>
        </w:tabs>
        <w:rPr/>
      </w:pPr>
      <w:r>
        <w:rPr/>
        <w:t>Oaisis _________, Houston Meter No. ______, ________ County, Texas. #</w:t>
      </w:r>
    </w:p>
    <w:p>
      <w:pPr>
        <w:pStyle w:val="Normal"/>
        <w:numPr>
          <w:ilvl w:val="0"/>
          <w:numId w:val="0"/>
        </w:numPr>
        <w:ind w:hanging="0" w:start="0"/>
        <w:rPr/>
      </w:pPr>
      <w:r>
        <w:rPr/>
      </w:r>
    </w:p>
    <w:p>
      <w:pPr>
        <w:pStyle w:val="Normal"/>
        <w:numPr>
          <w:ilvl w:val="0"/>
          <w:numId w:val="3"/>
        </w:numPr>
        <w:tabs>
          <w:tab w:val="clear" w:pos="720"/>
          <w:tab w:val="left" w:pos="1230" w:leader="none"/>
        </w:tabs>
        <w:rPr/>
      </w:pPr>
      <w:r>
        <w:rPr/>
        <w:t>HPL (Interconnect of the existing and new HPL pipelines.) Houston Meter No. ______, ________ County, Texas. #</w:t>
      </w:r>
    </w:p>
    <w:p>
      <w:pPr>
        <w:pStyle w:val="Normal"/>
        <w:rPr/>
      </w:pPr>
      <w:r>
        <w:rPr/>
      </w:r>
    </w:p>
    <w:p>
      <w:pPr>
        <w:pStyle w:val="Normal"/>
        <w:rPr/>
      </w:pPr>
      <w:r>
        <w:rPr/>
      </w:r>
    </w:p>
    <w:p>
      <w:pPr>
        <w:pStyle w:val="BodyText2"/>
        <w:rPr/>
      </w:pPr>
      <w:r>
        <w:rPr/>
        <w:t xml:space="preserve">* </w:t>
        <w:tab/>
        <w:t xml:space="preserve">These points encompass flow through the new interconnect between the existing HPL pipeline commonly referred to as the ___________ and the new HPL pipeline called the _____________________ before delivery at the the Rio Nogales power plant meter (HPL Meter No. 0003).  </w:t>
      </w:r>
    </w:p>
    <w:p>
      <w:pPr>
        <w:pStyle w:val="BodyText2"/>
        <w:ind w:firstLine="360" w:end="0"/>
        <w:rPr/>
      </w:pPr>
      <w:r>
        <w:rPr/>
      </w:r>
    </w:p>
    <w:p>
      <w:pPr>
        <w:pStyle w:val="BodyText"/>
        <w:ind w:hanging="360" w:start="1080" w:end="0"/>
        <w:rPr>
          <w:sz w:val="24"/>
        </w:rPr>
      </w:pPr>
      <w:r>
        <w:rPr/>
        <w:t>#</w:t>
        <w:tab/>
        <w:t>Intra-day nominations are allowed at these Receipt Points pursuant to Section 3(c) of the General Terms and Conditions, attached hereto.</w:t>
      </w:r>
    </w:p>
    <w:p>
      <w:pPr>
        <w:pStyle w:val="BodyTextIndent"/>
        <w:rPr>
          <w:sz w:val="24"/>
        </w:rPr>
      </w:pPr>
      <w:r>
        <w:rPr>
          <w:sz w:val="24"/>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jc w:val="start"/>
        <w:rPr/>
      </w:pPr>
      <w:r>
        <w:rPr/>
      </w:r>
    </w:p>
    <w:p>
      <w:pPr>
        <w:pStyle w:val="Normal"/>
        <w:widowControl/>
        <w:ind w:hanging="864" w:start="864" w:end="0"/>
        <w:jc w:val="center"/>
        <w:rPr>
          <w:b/>
        </w:rPr>
      </w:pPr>
      <w:r>
        <w:rPr>
          <w:b/>
        </w:rPr>
        <w:t>EXHIBIT "B"</w:t>
      </w:r>
    </w:p>
    <w:p>
      <w:pPr>
        <w:pStyle w:val="Normal"/>
        <w:widowControl/>
        <w:jc w:val="center"/>
        <w:rPr/>
      </w:pPr>
      <w:r>
        <w:rPr/>
        <w:t>NGPA SECTION 311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r>
    </w:p>
    <w:p>
      <w:pPr>
        <w:pStyle w:val="Normal"/>
        <w:widowControl/>
        <w:jc w:val="center"/>
        <w:rPr/>
      </w:pPr>
      <w:r>
        <w:rPr/>
      </w:r>
    </w:p>
    <w:p>
      <w:pPr>
        <w:pStyle w:val="Normal"/>
        <w:widowControl/>
        <w:ind w:hanging="864" w:start="864" w:end="0"/>
        <w:rPr>
          <w:u w:val="single"/>
        </w:rPr>
      </w:pPr>
      <w:r>
        <w:rPr>
          <w:u w:val="single"/>
        </w:rPr>
        <w:t>Delivery Point(s)</w:t>
      </w:r>
    </w:p>
    <w:p>
      <w:pPr>
        <w:pStyle w:val="Normal"/>
        <w:widowControl/>
        <w:ind w:hanging="864" w:start="864" w:end="0"/>
        <w:rPr/>
      </w:pPr>
      <w:r>
        <w:rPr/>
      </w:r>
    </w:p>
    <w:p>
      <w:pPr>
        <w:pStyle w:val="Normal"/>
        <w:widowControl/>
        <w:ind w:hanging="864" w:start="864" w:end="0"/>
        <w:rPr/>
      </w:pPr>
      <w:r>
        <w:rPr/>
        <w:t>1.</w:t>
        <w:tab/>
        <w:t>Rio Nogales Power Plant Site, Houston Meter No. 0003, ________ County, Texas.</w:t>
      </w:r>
    </w:p>
    <w:p>
      <w:pPr>
        <w:pStyle w:val="Normal"/>
        <w:widowControl/>
        <w:rPr/>
      </w:pPr>
      <w:r>
        <w:rPr/>
      </w:r>
    </w:p>
    <w:p>
      <w:pPr>
        <w:pStyle w:val="Normal"/>
        <w:widowControl/>
        <w:ind w:hanging="864" w:start="864" w:end="0"/>
        <w:rPr/>
      </w:pPr>
      <w:r>
        <w:rPr/>
      </w:r>
    </w:p>
    <w:p>
      <w:pPr>
        <w:pStyle w:val="Normal"/>
        <w:widowControl/>
        <w:ind w:hanging="864" w:start="864" w:end="0"/>
        <w:rPr/>
      </w:pPr>
      <w:r>
        <w:rPr/>
      </w:r>
    </w:p>
    <w:p>
      <w:pPr>
        <w:pStyle w:val="Normal"/>
        <w:widowControl/>
        <w:jc w:val="start"/>
        <w:rPr/>
      </w:pPr>
      <w:r>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rPr/>
      </w:pPr>
      <w:r>
        <w:rPr/>
      </w:r>
    </w:p>
    <w:p>
      <w:pPr>
        <w:pStyle w:val="Normal"/>
        <w:widowControl/>
        <w:ind w:hanging="864" w:start="864" w:end="0"/>
        <w:jc w:val="center"/>
        <w:rPr>
          <w:b/>
        </w:rPr>
      </w:pPr>
      <w:r>
        <w:rPr>
          <w:b/>
        </w:rPr>
        <w:t>EXHIBIT "C"</w:t>
      </w:r>
    </w:p>
    <w:p>
      <w:pPr>
        <w:pStyle w:val="Normal"/>
        <w:widowControl/>
        <w:jc w:val="center"/>
        <w:rPr/>
      </w:pPr>
      <w:r>
        <w:rPr/>
        <w:t>Discounted</w:t>
      </w:r>
    </w:p>
    <w:p>
      <w:pPr>
        <w:pStyle w:val="Normal"/>
        <w:widowControl/>
        <w:jc w:val="center"/>
        <w:rPr/>
      </w:pPr>
      <w:r>
        <w:rPr/>
        <w:t>Transportation Fees</w:t>
      </w:r>
    </w:p>
    <w:p>
      <w:pPr>
        <w:pStyle w:val="Normal"/>
        <w:widowControl/>
        <w:jc w:val="center"/>
        <w:rPr/>
      </w:pPr>
      <w:r>
        <w:rPr/>
        <w:t>to</w:t>
      </w:r>
    </w:p>
    <w:p>
      <w:pPr>
        <w:pStyle w:val="Normal"/>
        <w:widowControl/>
        <w:jc w:val="center"/>
        <w:rPr/>
      </w:pPr>
      <w:r>
        <w:rPr/>
        <w:t>Interruptible Gas Transportation Agreement</w:t>
      </w:r>
    </w:p>
    <w:p>
      <w:pPr>
        <w:pStyle w:val="Normal"/>
        <w:widowControl/>
        <w:jc w:val="center"/>
        <w:rPr/>
      </w:pPr>
      <w:r>
        <w:rPr/>
        <w:t>(Contract Number ___________) dated __________, 2000</w:t>
      </w:r>
    </w:p>
    <w:p>
      <w:pPr>
        <w:pStyle w:val="Normal"/>
        <w:widowControl/>
        <w:jc w:val="center"/>
        <w:rPr/>
      </w:pPr>
      <w:r>
        <w:rPr/>
        <w:t>between Houston Pipe Line Company, as Houston, and</w:t>
      </w:r>
    </w:p>
    <w:p>
      <w:pPr>
        <w:pStyle w:val="Normal"/>
        <w:widowControl/>
        <w:jc w:val="center"/>
        <w:rPr/>
      </w:pPr>
      <w:r>
        <w:rPr/>
        <w:t>Rio Nogales Power Project L.P., as Shipper</w:t>
      </w:r>
    </w:p>
    <w:p>
      <w:pPr>
        <w:pStyle w:val="Normal"/>
        <w:widowControl/>
        <w:jc w:val="center"/>
        <w:rPr/>
      </w:pPr>
      <w:r>
        <w:rPr/>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Receipt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Receipt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Delivery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Delivery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bl>
    <w:p>
      <w:pPr>
        <w:pStyle w:val="Normal"/>
        <w:widowControl/>
        <w:tabs>
          <w:tab w:val="clear" w:pos="720"/>
          <w:tab w:val="left" w:pos="4176" w:leader="none"/>
          <w:tab w:val="left" w:pos="6768" w:leader="none"/>
        </w:tabs>
        <w:rPr/>
      </w:pPr>
      <w:r>
        <w:rPr/>
      </w:r>
    </w:p>
    <w:sectPr>
      <w:headerReference w:type="default" r:id="rId20"/>
      <w:headerReference w:type="first" r:id="rId21"/>
      <w:footerReference w:type="default" r:id="rId22"/>
      <w:footerReference w:type="first" r:id="rId2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/mnt/main-storage/datasets/enron-docs/doc/Rio_Nogales_PP_311.doc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/mnt/main-storage/datasets/enron-docs/doc/Rio_Nogales_PP_311.doc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/mnt/main-storage/datasets/enron-docs/doc/Rio_Nogales_PP_311.doc</w:t>
    </w:r>
    <w:r>
      <w:rPr>
        <w:sz w:val="16"/>
      </w:rPr>
      <w:fldChar w:fldCharType="end"/>
    </w:r>
    <w:r>
      <w:rPr/>
      <w:tab/>
    </w:r>
    <w:r>
      <w:rPr/>
      <w:fldChar w:fldCharType="begin"/>
    </w:r>
    <w:r>
      <w:rPr/>
      <w:instrText xml:space="preserve"> PAGE </w:instrText>
    </w:r>
    <w:r>
      <w:rPr/>
      <w:fldChar w:fldCharType="separate"/>
    </w:r>
    <w:r>
      <w:rPr/>
      <w:t>6</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/mnt/main-storage/datasets/enron-docs/doc/Rio_Nogales_PP_311.doc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/mnt/main-storage/datasets/enron-docs/doc/Rio_Nogales_PP_311.doc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/mnt/main-storage/datasets/enron-docs/doc/Rio_Nogales_PP_311.doc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/mnt/main-storage/datasets/enron-docs/doc/Rio_Nogales_PP_311.doc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 xml:space="preserve">, </w:t>
    </w:r>
    <w:r>
      <w:rPr>
        <w:i/>
        <w:iCs/>
        <w:sz w:val="22"/>
      </w:rPr>
      <w:t>For Discussion Purposes Only</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sz w:val="22"/>
      </w:rPr>
      <w:t>DRAFT</w:t>
    </w:r>
    <w:r>
      <w:rPr>
        <w:sz w:val="22"/>
      </w:rPr>
      <w:t xml:space="preserve">, </w:t>
    </w:r>
    <w:r>
      <w:rPr>
        <w:i/>
        <w:iCs/>
        <w:sz w:val="22"/>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sz w:val="22"/>
      </w:rPr>
      <w:t>DRAFT</w:t>
    </w:r>
    <w:r>
      <w:rPr>
        <w:sz w:val="22"/>
      </w:rPr>
      <w:t xml:space="preserve">, </w:t>
    </w:r>
    <w:r>
      <w:rPr>
        <w:i/>
        <w:iCs/>
        <w:sz w:val="22"/>
      </w:rPr>
      <w:t>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sz w:val="22"/>
      </w:rPr>
      <w:t>DRAFT</w:t>
    </w:r>
    <w:r>
      <w:rPr>
        <w:sz w:val="22"/>
      </w:rPr>
      <w:t xml:space="preserve">, </w:t>
    </w:r>
    <w:r>
      <w:rPr>
        <w:i/>
        <w:iCs/>
        <w:sz w:val="22"/>
      </w:rPr>
      <w:t>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sz w:val="22"/>
      </w:rPr>
      <w:t>DRAFT</w:t>
    </w:r>
    <w:r>
      <w:rPr>
        <w:sz w:val="22"/>
      </w:rPr>
      <w:t xml:space="preserve">, </w:t>
    </w:r>
    <w:r>
      <w:rPr>
        <w:i/>
        <w:iCs/>
        <w:sz w:val="22"/>
      </w:rPr>
      <w:t>For Discussion Purposes Only</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1080"/>
        </w:tabs>
        <w:ind w:start="1800" w:hanging="1080"/>
      </w:pPr>
    </w:lvl>
  </w:abstractNum>
  <w:abstractNum w:abstractNumId="3">
    <w:lvl w:ilvl="0">
      <w:start w:val="1"/>
      <w:numFmt w:val="decimal"/>
      <w:lvlText w:val="%1."/>
      <w:lvlJc w:val="start"/>
      <w:pPr>
        <w:tabs>
          <w:tab w:val="num" w:pos="870"/>
        </w:tabs>
        <w:ind w:start="1230" w:hanging="870"/>
      </w:pPr>
    </w:lvl>
  </w:abstractNum>
  <w:abstractNum w:abstractNumId="4">
    <w:lvl w:ilvl="0">
      <w:start w:val="2"/>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hanging="720" w:start="720" w:end="0"/>
    </w:pPr>
    <w:rPr/>
  </w:style>
  <w:style w:type="paragraph" w:styleId="BodyText2">
    <w:name w:val="Body Text 2"/>
    <w:basedOn w:val="Normal"/>
    <w:qFormat/>
    <w:pPr>
      <w:widowControl/>
      <w:overflowPunct w:val="false"/>
      <w:autoSpaceDE w:val="false"/>
      <w:ind w:hanging="360" w:start="1080" w:end="0"/>
      <w:textAlignment w:val="baselin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2000-10-20T12:16:00Z</dcterms:created>
  <dc:creator>ECT</dc:creator>
  <dc:description>THIS IS A FORM</dc:description>
  <dc:language>en-CA</dc:language>
  <cp:lastModifiedBy>egillas</cp:lastModifiedBy>
  <cp:lastPrinted>2000-10-26T09:57:00Z</cp:lastPrinted>
  <dcterms:modified xsi:type="dcterms:W3CDTF">2000-10-26T16:10:00Z</dcterms:modified>
  <cp:revision>19</cp:revision>
  <dc:subject>HPL and _____________</dc:subject>
  <dc:title>Interruptible GTA</dc:title>
</cp:coreProperties>
</file>