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Each of the parties to this Transaction recognizes and acknowledges that the parties are acting and agreeing to perform their obligations hereunder in reliance upon contemporaneous, offsetting and related Transactions which were entered into between Reliant Energy Services, Inc. and Enron North America Corp., and Enron North America, Corp. and Bank of Montreal, on the Trade Date, contemporaneously herewith. The effectiveness of this Transaction shall be subject to the condition that Bank of Montreal and Enron North America Corp., and Enron North America Corp. and Reliant Energy Services, Inc. entered into offsetting and related Transactions, contemporaneously on the Trade Date.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Russo/Language/Ring Trades.doc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2001-11-08T14:53:00Z</dcterms:created>
  <dc:creator>Ntillett</dc:creator>
  <dc:description/>
  <dc:language>en-CA</dc:language>
  <cp:lastModifiedBy>204637</cp:lastModifiedBy>
  <cp:lastPrinted>2001-11-07T16:42:00Z</cp:lastPrinted>
  <dcterms:modified xsi:type="dcterms:W3CDTF">2001-11-08T14:53:00Z</dcterms:modified>
  <cp:revision>2</cp:revision>
  <dc:subject/>
  <dc:title>Each of the parties to this Agreement recognizes and acknowledges that the parties are acting and agreeing to perform their ob</dc:title>
</cp:coreProperties>
</file>