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Department-East</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 Riverside Plz</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Columbus, OH 43215-2355</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(614) 324-4596</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 xml:space="preserve">Allegheny Energy Supply Company, LLC </w:t>
      </w:r>
      <w:r>
        <w:rPr>
          <w:sz w:val="18"/>
          <w:rFonts w:cs="Arial" w:ascii="Arial" w:hAnsi="Arial"/>
        </w:rPr>
        <w:fldChar w:fldCharType="end"/>
      </w:r>
      <w:r>
        <w:rPr>
          <w:rFonts w:cs="Arial" w:ascii="Arial" w:hAnsi="Arial"/>
          <w:sz w:val="18"/>
        </w:rPr>
        <w:t xml:space="preserve">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American Electric Power Service Corporation</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Allegheny Energy Supply Company, LLC</w:t>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Product: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Firm energy</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July 1, 2003 through August 31, 2003.  Hour Ending (HE) 0100 through HE 2400 (24 Hours each day), Monday through Sunday, including NERC Holidays; Eastern Prevailing Time.</w:t>
            </w:r>
            <w:r>
              <w:rPr>
                <w:rFonts w:cs="Arial" w:ascii="Arial" w:hAnsi="Arial"/>
                <w:sz w:val="18"/>
                <w:highlight w:val="yellow"/>
              </w:rPr>
              <w:t xml:space="preserve">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$65.50/MWh.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75 Mws of Firm energy per hour</w:t>
            </w:r>
            <w:r>
              <w:rPr>
                <w:sz w:val="18"/>
                <w:rFonts w:cs="Arial" w:ascii="Arial" w:hAnsi="Arial"/>
              </w:rPr>
              <w:fldChar w:fldCharType="end"/>
            </w:r>
            <w:r>
              <w:rPr>
                <w:rFonts w:eastAsia="Arial" w:cs="Arial" w:ascii="Arial" w:hAnsi="Arial"/>
                <w:sz w:val="18"/>
              </w:rPr>
              <w:t xml:space="preserve">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PJM-Western Hub </w:t>
            </w:r>
          </w:p>
        </w:tc>
      </w:tr>
    </w:tbl>
    <w:p>
      <w:pPr>
        <w:pStyle w:val="Normal"/>
        <w:jc w:val="both"/>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jc w:val="both"/>
              <w:rPr>
                <w:rFonts w:ascii="Arial" w:hAnsi="Arial" w:cs="Arial"/>
                <w:sz w:val="18"/>
              </w:rPr>
            </w:pPr>
            <w:r>
              <w:rPr>
                <w:rFonts w:cs="Arial" w:ascii="Arial" w:hAnsi="Arial"/>
                <w:sz w:val="18"/>
              </w:rPr>
              <w:t>Scheduling:</w:t>
            </w:r>
          </w:p>
        </w:tc>
        <w:tc>
          <w:tcPr>
            <w:tcW w:w="8280" w:type="dxa"/>
            <w:tcBorders/>
          </w:tcPr>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 xml:space="preserve">Daily pre-schedule by 12:00 p.m. EPT on the business day prior to delivery.  </w:t>
            </w:r>
            <w:r>
              <w:rPr>
                <w:sz w:val="18"/>
                <w:rFonts w:cs="Arial" w:ascii="Arial" w:hAnsi="Arial"/>
              </w:rPr>
              <w:fldChar w:fldCharType="end"/>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t>Buyer assumes all risks associated with transmission of the energy away from the PJM Western Hub.  Seller makes no representations that the energy can be moved out of the PJM Western Hub and shall have no liability if Buyer is unable to move the energy out of the PJM Western Hub.</w:t>
            </w:r>
          </w:p>
        </w:tc>
      </w:tr>
    </w:tbl>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color w:val="000000"/>
          <w:sz w:val="18"/>
        </w:rPr>
      </w:pPr>
      <w:r>
        <w:rPr>
          <w:rFonts w:cs="Arial" w:ascii="Arial" w:hAnsi="Arial"/>
          <w:color w:val="000000"/>
          <w:sz w:val="18"/>
        </w:rPr>
        <w:t>Each of the parties to this Agreement recognizes and acknowledges that the parties are acting and agreeing to perform their obligations hereunder in reliance upon (i) the timely execution and delivery by Enron Power Marketing, Inc.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jc w:val="both"/>
        <w:rPr>
          <w:rFonts w:ascii="Arial" w:hAnsi="Arial" w:cs="Arial"/>
          <w:color w:val="000000"/>
          <w:sz w:val="18"/>
        </w:rPr>
      </w:pPr>
      <w:r>
        <w:rPr>
          <w:rFonts w:cs="Arial" w:ascii="Arial" w:hAnsi="Arial"/>
          <w:color w:val="000000"/>
          <w:sz w:val="18"/>
        </w:rPr>
      </w:r>
    </w:p>
    <w:p>
      <w:pPr>
        <w:pStyle w:val="Normal"/>
        <w:keepNext w:val="true"/>
        <w:ind w:hanging="1440" w:start="1440" w:end="0"/>
        <w:jc w:val="both"/>
        <w:rPr>
          <w:rFonts w:ascii="Arial" w:hAnsi="Arial" w:cs="Arial"/>
          <w:sz w:val="18"/>
          <w:u w:val="single"/>
        </w:rPr>
      </w:pPr>
      <w:r>
        <w:rPr>
          <w:rFonts w:cs="Arial" w:ascii="Arial" w:hAnsi="Arial"/>
          <w:sz w:val="18"/>
          <w:u w:val="single"/>
        </w:rPr>
        <w:t>Damages for Non-Performance:</w:t>
      </w:r>
    </w:p>
    <w:p>
      <w:pPr>
        <w:pStyle w:val="Normal"/>
        <w:keepNext w:val="true"/>
        <w:ind w:hanging="1440" w:start="1440" w:end="0"/>
        <w:jc w:val="both"/>
        <w:rPr>
          <w:rFonts w:ascii="Arial" w:hAnsi="Arial" w:cs="Arial"/>
          <w:sz w:val="18"/>
          <w:u w:val="single"/>
        </w:rPr>
      </w:pPr>
      <w:r>
        <w:rPr>
          <w:rFonts w:cs="Arial" w:ascii="Arial" w:hAnsi="Arial"/>
          <w:sz w:val="18"/>
          <w:u w:val="single"/>
        </w:rPr>
      </w:r>
    </w:p>
    <w:p>
      <w:pPr>
        <w:pStyle w:val="Normal"/>
        <w:keepNext w:val="true"/>
        <w:tabs>
          <w:tab w:val="clear" w:pos="720"/>
          <w:tab w:val="left" w:pos="0" w:leader="none"/>
        </w:tabs>
        <w:jc w:val="both"/>
        <w:rPr/>
      </w:pPr>
      <w:r>
        <w:rPr>
          <w:rFonts w:cs="Arial" w:ascii="Arial" w:hAnsi="Arial"/>
          <w:sz w:val="18"/>
        </w:rPr>
        <w:t xml:space="preserve">(1) In the event Seller fails to schedule and to deliver the Quantity, where such failure was not excused by uncontrollable forces or by Buyer’s failure to perform, Seller shall pay Buyer (on the date payment would otherwise be due under this transaction) an amount for each Mwhr of such deficiency equal to the positive difference, if any, between : (i) the price at which Buyer is able to purchase or otherwise receive such deficiency of power acting in a commercially reasonable manner (adjusted to reflect differences in transmission costs, if any)  minus (ii) the Price;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Normal"/>
        <w:jc w:val="both"/>
        <w:rPr/>
      </w:pPr>
      <w:r>
        <w:rPr>
          <w:rFonts w:cs="Arial" w:ascii="Arial" w:hAnsi="Arial"/>
          <w:sz w:val="18"/>
        </w:rPr>
        <w:t>(2) In the event Buyer fails to schedule and to receive the Quantity, where such failure was not excused by uncontrollable forces or by Seller’s failure to perform, Buyer</w:t>
      </w: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t xml:space="preserve"> shall pay Seller (on the date payment would otherwise be due under this transaction) an amount for each Mwhr of such deficiency equal to the positive difference, if any, between:  (i) the price reflected herein minus (ii) the price at which Seller is able to sell or otherwise dispose of such deficiency quantity of power acting in a commercially reasonable manner (adjusted to reflect differences in transmission costs, if any);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(3) Both Parties hereby stipulate that the payment obligations set forth above are reasonable in light of the anticipated harm and the difficulty of estimation or calculation of actual damages and each Party hereby waives the right to contest such payments as an unreasonable penalty.  In the event either Party fails to pay such amounts in accordance with this Article when due, the aggrieved Party shall have the right to:  (i) suspend performance until such amounts plus interest have been paid, and/or (ii) exercise any remedy available at law or in equity to enforce payment of such amount plus interest.  The remedy set forth herein shall be the sole and exclusive remedy of the aggrieved Party for the failure of the other Party to sell or purchase the Scheduled Energy and all other damages and remedies are hereby waived.</w:t>
      </w:r>
    </w:p>
    <w:p>
      <w:pPr>
        <w:pStyle w:val="BodyTextIndent"/>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 xml:space="preserve">The terms “Force Majeure” and “Uncontrollable Forces” are used interchangeably in this confirmation letter.  </w:t>
      </w:r>
    </w:p>
    <w:p>
      <w:pPr>
        <w:pStyle w:val="Normal"/>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s>
        <w:jc w:val="both"/>
        <w:rPr/>
      </w:pPr>
      <w:r>
        <w:rPr>
          <w:rFonts w:cs="Arial" w:ascii="Arial" w:hAnsi="Arial"/>
          <w:sz w:val="18"/>
          <w:u w:val="single"/>
        </w:rPr>
        <w:t>Confidentiality.</w:t>
      </w:r>
      <w:r>
        <w:rPr>
          <w:rFonts w:cs="Arial" w:ascii="Arial" w:hAnsi="Arial"/>
          <w:sz w:val="18"/>
        </w:rPr>
        <w:t xml:space="preserve"> 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jc w:val="both"/>
        <w:rPr/>
      </w:pPr>
      <w:r>
        <w:rPr>
          <w:rFonts w:cs="Arial" w:ascii="Arial" w:hAnsi="Arial"/>
          <w:sz w:val="18"/>
        </w:rPr>
        <w:t xml:space="preserve">This confirmation letter is being provided pursuant to and in accordance with the Agreement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dated __________,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by returning an executed copy of this letter by facsimile to Allegheny Energy Supply Company, LLC at _______. Your response should reflect the appropriate party in your organization who has the authority to enter into this transaction. If you have any questions please call (713) 853-1886.</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By:</w:t>
        <w:tab/>
        <w:t>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 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Title:        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2"/>
      <w:footerReference w:type="default" r:id="rId3"/>
      <w:type w:val="nextPage"/>
      <w:pgSz w:w="11940" w:h="15840"/>
      <w:pgMar w:left="1170" w:right="1095"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ind w:start="6840" w:end="0"/>
      <w:rPr>
        <w:rFonts w:ascii="Arial" w:hAnsi="Arial" w:cs="Arial"/>
      </w:rPr>
    </w:pPr>
    <w:r>
      <w:rPr>
        <w:rFonts w:cs="Arial" w:ascii="Arial" w:hAnsi="Arial"/>
      </w:rPr>
    </w:r>
  </w:p>
  <w:p>
    <w:pPr>
      <w:pStyle w:val="Header"/>
      <w:tabs>
        <w:tab w:val="center" w:pos="4320" w:leader="none"/>
        <w:tab w:val="left" w:pos="7380" w:leader="none"/>
        <w:tab w:val="right" w:pos="8640" w:leader="none"/>
      </w:tabs>
      <w:ind w:start="6840" w:end="0"/>
      <w:rPr>
        <w:rStyle w:val="PageNumber"/>
        <w:rFonts w:ascii="Arial" w:hAnsi="Arial" w:cs="Arial"/>
        <w:sz w:val="22"/>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2">
    <w:name w:val="Body Text Indent 2"/>
    <w:basedOn w:val="Normal"/>
    <w:qFormat/>
    <w:pPr>
      <w:ind w:firstLine="720" w:start="0" w:end="0"/>
    </w:pPr>
    <w:rPr>
      <w:color w:val="000000"/>
      <w:sz w:val="24"/>
    </w:rPr>
  </w:style>
  <w:style w:type="paragraph" w:styleId="BodyTextIndent3">
    <w:name w:val="Body Text Indent 3"/>
    <w:basedOn w:val="Normal"/>
    <w:qFormat/>
    <w:pPr>
      <w:ind w:hanging="720" w:start="720" w:end="0"/>
      <w:jc w:val="both"/>
    </w:pPr>
    <w:rPr>
      <w:color w:val="000000"/>
      <w:sz w:val="24"/>
    </w:rPr>
  </w:style>
  <w:style w:type="paragraph" w:styleId="BodyTextIndent">
    <w:name w:val="Body Text Indent"/>
    <w:basedOn w:val="Normal"/>
    <w:pPr>
      <w:ind w:hanging="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2001-11-04T20:15:00Z</dcterms:created>
  <dc:creator>EOL 2147829</dc:creator>
  <dc:description/>
  <dc:language>en-CA</dc:language>
  <cp:lastModifiedBy>tngo</cp:lastModifiedBy>
  <cp:lastPrinted>2001-11-01T15:38:00Z</cp:lastPrinted>
  <dcterms:modified xsi:type="dcterms:W3CDTF">2001-11-04T20:15:00Z</dcterms:modified>
  <cp:revision>2</cp:revision>
  <dc:subject/>
  <dc:title>853137.01</dc:title>
</cp:coreProperties>
</file>