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Rider 5.1</w:t>
      </w:r>
    </w:p>
    <w:p>
      <w:pPr>
        <w:pStyle w:val="Normal"/>
        <w:jc w:val="both"/>
        <w:rPr/>
      </w:pPr>
      <w:r>
        <w:rPr/>
      </w:r>
    </w:p>
    <w:p>
      <w:pPr>
        <w:pStyle w:val="Normal"/>
        <w:numPr>
          <w:ilvl w:val="0"/>
          <w:numId w:val="1"/>
        </w:numPr>
        <w:jc w:val="both"/>
        <w:rPr/>
      </w:pPr>
      <w:r>
        <w:rPr/>
        <w:t xml:space="preserve">with respect to ECC, the Canadian Assigned Capacity and the assignment thereof, on or before the date of the Renewal Notification, each of NOVA and ANG shall have confirmed that Calpine satisfies its creditworthiness requirements for purposes of permitting the transfer and release of the Canadian Assigned Capacity to Calpine; </w:t>
      </w:r>
    </w:p>
    <w:p>
      <w:pPr>
        <w:pStyle w:val="Normal"/>
        <w:jc w:val="both"/>
        <w:rPr/>
      </w:pPr>
      <w:r>
        <w:rPr/>
      </w:r>
    </w:p>
    <w:p>
      <w:pPr>
        <w:pStyle w:val="Normal"/>
        <w:numPr>
          <w:ilvl w:val="0"/>
          <w:numId w:val="1"/>
        </w:numPr>
        <w:jc w:val="both"/>
        <w:rPr/>
      </w:pPr>
      <w:r>
        <w:rPr/>
        <w:t>with respect to ECC, the Canadian Assigned Capacity and the assignment thereof, on or before the date of the Renewal Notification, ECC shall be satisfied that each of NOVA and ANG will unconditionally release ECC from all obligations in respect of the Canadian Assigned Capacity effective as of the Commencement Date; and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2000-12-27T20:36:00Z</dcterms:created>
  <dc:creator>gjohnst</dc:creator>
  <dc:description/>
  <dc:language>en-CA</dc:language>
  <cp:lastModifiedBy>gjohnst</cp:lastModifiedBy>
  <dcterms:modified xsi:type="dcterms:W3CDTF">2000-12-27T21:33:00Z</dcterms:modified>
  <cp:revision>3</cp:revision>
  <dc:subject/>
  <dc:title>Rider 5</dc:title>
</cp:coreProperties>
</file>