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both"/>
        <w:rPr/>
      </w:pPr>
      <w:r>
        <w:rPr>
          <w:b/>
          <w:caps/>
        </w:rPr>
        <w:t xml:space="preserve">Rider </w:t>
      </w:r>
      <w:r>
        <w:rPr>
          <w:b/>
          <w:caps/>
          <w:u w:val="single"/>
        </w:rPr>
        <w:t>Taxes</w:t>
      </w:r>
    </w:p>
    <w:p>
      <w:pPr>
        <w:pStyle w:val="Justified"/>
        <w:rPr>
          <w:sz w:val="24"/>
        </w:rPr>
      </w:pPr>
      <w:r>
        <w:rPr>
          <w:sz w:val="24"/>
        </w:rPr>
        <w:t>If transactions greater than one year in length are contemplated under a Master with a counterparty, or if there is a known prospect of the imposition by a state or other jurisdiction of new taxes of the sort referenced below, including but not limited to taxes levied on “on-line” trading, then ADD THE FOLLOWING AS A LETTERED ITEM IN THE COVER SHEET’S “OTHER CHANGES” SECTION, UNDER “Part 1, General Terms And Conditions”, RELETTERING THE REMAINING NUMBERED ITEMS :</w:t>
      </w:r>
    </w:p>
    <w:p>
      <w:pPr>
        <w:pStyle w:val="Heading2"/>
        <w:tabs>
          <w:tab w:val="clear" w:pos="720"/>
          <w:tab w:val="left" w:pos="360" w:leader="none"/>
        </w:tabs>
        <w:ind w:hanging="0" w:start="0"/>
        <w:rPr/>
      </w:pPr>
      <w:r>
        <w:rPr>
          <w:sz w:val="24"/>
        </w:rPr>
        <w:t xml:space="preserve">(i)   </w:t>
      </w:r>
      <w:r>
        <w:rPr>
          <w:b/>
          <w:sz w:val="24"/>
        </w:rPr>
        <w:t>New Taxes</w:t>
      </w:r>
      <w:r>
        <w:rPr>
          <w:sz w:val="24"/>
        </w:rPr>
        <w:t>.  The following section is added as Section 9.3:</w:t>
      </w:r>
    </w:p>
    <w:p>
      <w:pPr>
        <w:pStyle w:val="Heading2"/>
        <w:tabs>
          <w:tab w:val="clear" w:pos="720"/>
          <w:tab w:val="left" w:pos="810" w:leader="none"/>
        </w:tabs>
        <w:ind w:hanging="0" w:start="360" w:end="0"/>
        <w:rPr/>
      </w:pPr>
      <w:r>
        <w:rPr>
          <w:sz w:val="24"/>
        </w:rPr>
        <w:t>9.3.</w:t>
        <w:tab/>
      </w:r>
      <w:r>
        <w:rPr>
          <w:b/>
          <w:sz w:val="24"/>
        </w:rPr>
        <w:t>New Taxes</w:t>
      </w:r>
      <w:r>
        <w:rPr>
          <w:sz w:val="24"/>
        </w:rPr>
        <w:t xml:space="preserve">.  </w:t>
      </w:r>
    </w:p>
    <w:p>
      <w:pPr>
        <w:pStyle w:val="Heading6"/>
        <w:tabs>
          <w:tab w:val="clear" w:pos="720"/>
          <w:tab w:val="left" w:pos="1080" w:leader="none"/>
        </w:tabs>
        <w:ind w:start="0" w:end="0"/>
        <w:rPr>
          <w:sz w:val="24"/>
        </w:rPr>
      </w:pPr>
      <w:r>
        <w:rPr>
          <w:sz w:val="24"/>
        </w:rPr>
        <w:t>(a)</w:t>
        <w:tab/>
        <w:t>"Taxes" as used in this Section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  Notwithstanding any other provision of this Agreement to the contrary, if (i) a new Tax is imposed, and (ii) Buyer or Seller would be responsible for such new Tax, and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w:t>
      </w:r>
    </w:p>
    <w:p>
      <w:pPr>
        <w:pStyle w:val="Normal"/>
        <w:tabs>
          <w:tab w:val="clear" w:pos="720"/>
          <w:tab w:val="left" w:pos="1080" w:leader="none"/>
        </w:tabs>
        <w:spacing w:before="0" w:after="120"/>
        <w:jc w:val="both"/>
        <w:rPr/>
      </w:pPr>
      <w:r>
        <w:rPr/>
        <w:t>(b)</w:t>
        <w:tab/>
        <w:t>If (i) a new Tax occurs, and (ii) Buyer or Seller would be responsible for paying such new Tax, and (iii) Paragraph (a) does not apply, the Party responsible for the new Tax ("Affected Party") shall be entitled to declare an Early Termination Date with respect to those Transactions affected by the new Tax ("Affected Transactions") in accordance with the provisions of this Agreement, subject to the following conditions:  (a) the Affected Party must give the other Party ("Non-Affected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if the Non-Affected Party at its election agrees to pay the new Tax on a month-to-month basis, then upon thirty (30) days’ prior written notice to the Affected Party of its election to cease payment of such new Tax, the Affected Party shall then be liable for the payment of the new Tax, and the Parties shall again be subject to this Section 9.3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and all Affected Transactions must be terminated and be subject to the same Early Termination Date; (e) the Early Termination Date shall be effected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in accordance with Section 5.3 as if they each were a Non-Defaulting Party, and provided further that each Party’s Gains and Losses shall be determined without taking into effect the impact of the new Taxes; (f) (i)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fifty percent (50%) of the sum of the absolute value of the net Gain and the absolute value of the net Loss; and (g) such payment shall be payable as provided in Section 5.4.  Prior to and including the initial Agreement Period invoked under this Section 9.3, new Taxes shall be allocated as if they were Taxes as provided in Section 9.2.  The intent of this Section 9.3 is to leave neither party with an unfair burden as a result of new Taxes.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2000-11-08T15:11:00Z</dcterms:created>
  <dc:creator>jmoore2</dc:creator>
  <dc:description/>
  <dc:language>en-CA</dc:language>
  <cp:lastModifiedBy>jmoore2</cp:lastModifiedBy>
  <dcterms:modified xsi:type="dcterms:W3CDTF">2000-11-08T15:14:00Z</dcterms:modified>
  <cp:revision>1</cp:revision>
  <dc:subject/>
  <dc:title>RIDER TAXES</dc:title>
</cp:coreProperties>
</file>