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sz w:val="20"/>
        </w:rPr>
      </w:pPr>
      <w:r>
        <w:rPr>
          <w:sz w:val="20"/>
        </w:rPr>
        <w:t>Richard W. Heo, Ph.D.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1931 Genesee St.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Houston, TX 77006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Phone:</w:t>
        <w:tab/>
        <w:t>(713) 521-0863 (h)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(281) 263-7524 (w)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E-Mail:</w:t>
        <w:tab/>
      </w:r>
      <w:hyperlink r:id="rId2">
        <w:r>
          <w:rPr>
            <w:rStyle w:val="Hyperlink"/>
            <w:rFonts w:cs="Arial" w:ascii="Arial" w:hAnsi="Arial"/>
            <w:sz w:val="18"/>
          </w:rPr>
          <w:t>rwheo@yahoo.com</w:t>
        </w:r>
      </w:hyperlink>
    </w:p>
    <w:p>
      <w:pPr>
        <w:pStyle w:val="Normal"/>
        <w:tabs>
          <w:tab w:val="clear" w:pos="720"/>
          <w:tab w:val="left" w:pos="900" w:leader="none"/>
        </w:tabs>
        <w:ind w:end="-36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______________________________________________________________________________________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ind w:hanging="1800" w:start="1800" w:end="0"/>
        <w:jc w:val="both"/>
        <w:rPr/>
      </w:pPr>
      <w:r>
        <w:rPr>
          <w:rFonts w:cs="Arial" w:ascii="Arial" w:hAnsi="Arial"/>
          <w:b/>
          <w:sz w:val="18"/>
        </w:rPr>
        <w:t>OBJECTIVE</w:t>
        <w:tab/>
      </w:r>
      <w:r>
        <w:rPr>
          <w:rFonts w:cs="Arial" w:ascii="Arial" w:hAnsi="Arial"/>
          <w:sz w:val="18"/>
        </w:rPr>
        <w:t>To join a team that will challenge my communication and analytical skills in a fast paced business environment.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EXPERIENCE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1998-present</w:t>
        <w:tab/>
        <w:t>NALCO/EXXON ENERGY CHEMICALS, L.P.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ind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Sr. Chemist in the Refinery and Fuels Management Group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the research and technical sales support for antioxidants (antifoulants), stabilizers, lubricity improvers, sweeteners, and demulsifiers.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Supervised and trained laboratory technicians and sales personnel.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Worked in cross-functional teams to solve customer’s application problems.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Conducted on-site chemical program audits for major refineries to identify application improvements.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Formulated products for major refineries to help improve performance such as dehazers, stabilizers, and premium diesel packages.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Wrote reports and presented the findings to customers and researchers.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Developed a new method of detecting diesel fuel storage stability.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Authored a paper titled, "</w:t>
      </w:r>
      <w:r>
        <w:rPr>
          <w:rFonts w:cs="Arial" w:ascii="Arial" w:hAnsi="Arial"/>
          <w:i/>
          <w:sz w:val="18"/>
        </w:rPr>
        <w:t>Chemical Additives as Stabilizers for Light Cycle Oil</w:t>
      </w:r>
      <w:r>
        <w:rPr>
          <w:rFonts w:cs="Arial" w:ascii="Arial" w:hAnsi="Arial"/>
          <w:sz w:val="18"/>
        </w:rPr>
        <w:t xml:space="preserve">" printed in the March 2000 issue of </w:t>
      </w:r>
      <w:r>
        <w:rPr>
          <w:rFonts w:cs="Arial" w:ascii="Arial" w:hAnsi="Arial"/>
          <w:b/>
          <w:sz w:val="18"/>
        </w:rPr>
        <w:t>World Refining</w:t>
      </w:r>
      <w:r>
        <w:rPr>
          <w:rFonts w:cs="Arial" w:ascii="Arial" w:hAnsi="Arial"/>
          <w:sz w:val="18"/>
        </w:rPr>
        <w:t>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Currently evaluating the US Military JP8+100, Jet Fuel Additives Program.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Completed technical training courses in fuel technology and refinery processes.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Participated in technical meetings (ASTM-American Society for Testing and Materials, SAE-Society of Automotive Engineers, and ACS-American Chemical Society).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1800" w:leader="none"/>
        </w:tabs>
        <w:ind w:firstLine="30" w:start="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UNIVERSITY OF HOUSTON, DEPARTMENT OF CHEMISTRY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ind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Graduate Student and Teaching Assistant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As the first graduate student for a new faculty member, responsibilities included the setup of a new laboratory.  Purchased new equipment and interacted with various sales and technical representatives during the installation and operation.  Faculty received tenured position during my studies.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Supervised and trained new graduate students and postdoctoral fellows.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Recognized for excellence in teaching through teaching grants and awards.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Responsible for teaching First-Year Chemistry Recitation and Organic Laboratory.  Taught English as a Second Language.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Successfully synthesized and characterized the first high molecular weight organometallic polymers with enhanced electrical and optical properties.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 xml:space="preserve">Research has been recognized and cited in the </w:t>
      </w:r>
      <w:r>
        <w:rPr>
          <w:rFonts w:cs="Arial" w:ascii="Arial" w:hAnsi="Arial"/>
          <w:b/>
          <w:sz w:val="18"/>
        </w:rPr>
        <w:t xml:space="preserve">Chemical &amp; Engineering News </w:t>
      </w:r>
      <w:r>
        <w:rPr>
          <w:rFonts w:cs="Arial" w:ascii="Arial" w:hAnsi="Arial"/>
          <w:sz w:val="18"/>
        </w:rPr>
        <w:t>as having interesting potential in active components for electronic and optoelectronic devices.</w:t>
      </w:r>
    </w:p>
    <w:p>
      <w:pPr>
        <w:pStyle w:val="Normal"/>
        <w:tabs>
          <w:tab w:val="clear" w:pos="720"/>
          <w:tab w:val="left" w:pos="900" w:leader="none"/>
        </w:tabs>
        <w:ind w:start="1440" w:end="0"/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Heading4"/>
        <w:tabs>
          <w:tab w:val="left" w:pos="900" w:leader="none"/>
          <w:tab w:val="left" w:pos="1800" w:leader="none"/>
          <w:tab w:val="left" w:pos="4500" w:leader="none"/>
          <w:tab w:val="left" w:pos="6660" w:leader="none"/>
        </w:tabs>
        <w:ind w:hanging="0" w:start="0"/>
        <w:rPr>
          <w:sz w:val="18"/>
        </w:rPr>
      </w:pPr>
      <w:r>
        <w:rPr>
          <w:sz w:val="18"/>
        </w:rPr>
        <w:t>SKILLS</w:t>
        <w:tab/>
        <w:tab/>
      </w:r>
      <w:r>
        <w:rPr>
          <w:sz w:val="18"/>
          <w:u w:val="single"/>
        </w:rPr>
        <w:t>Various</w:t>
      </w:r>
      <w:r>
        <w:rPr>
          <w:sz w:val="18"/>
        </w:rPr>
        <w:tab/>
      </w:r>
      <w:r>
        <w:rPr>
          <w:sz w:val="18"/>
          <w:u w:val="single"/>
        </w:rPr>
        <w:t>Computer</w:t>
      </w:r>
      <w:r>
        <w:rPr>
          <w:sz w:val="18"/>
        </w:rPr>
        <w:tab/>
      </w:r>
      <w:r>
        <w:rPr>
          <w:sz w:val="18"/>
          <w:u w:val="single"/>
        </w:rPr>
        <w:t>Instrumentation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/>
      </w:pPr>
      <w:r>
        <w:rPr>
          <w:rFonts w:eastAsia="Times New Roman" w:cs="Arial" w:ascii="Arial" w:hAnsi="Arial"/>
          <w:sz w:val="18"/>
        </w:rPr>
        <w:tab/>
        <w:t>Excellent Communication</w:t>
        <w:tab/>
      </w:r>
      <w:r>
        <w:rPr>
          <w:rFonts w:cs="Arial" w:ascii="Arial" w:hAnsi="Arial"/>
          <w:sz w:val="18"/>
        </w:rPr>
        <w:t>MS OFFICE</w:t>
      </w:r>
      <w:r>
        <w:rPr>
          <w:rFonts w:eastAsia="Times New Roman" w:cs="Arial" w:ascii="Arial" w:hAnsi="Arial"/>
          <w:sz w:val="18"/>
        </w:rPr>
        <w:tab/>
      </w:r>
      <w:r>
        <w:rPr>
          <w:rFonts w:cs="Arial" w:ascii="Arial" w:hAnsi="Arial"/>
          <w:sz w:val="18"/>
        </w:rPr>
        <w:t>NMR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Presentation</w:t>
        <w:tab/>
        <w:t>Lotus Notes</w:t>
        <w:tab/>
        <w:t>UV/Vis/IR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Team-Work</w:t>
        <w:tab/>
        <w:t>SAP</w:t>
        <w:tab/>
        <w:t>GPC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Self-Starter</w:t>
        <w:tab/>
        <w:t>SciFinder</w:t>
        <w:tab/>
        <w:t>HPLC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Problem Solving</w:t>
        <w:tab/>
        <w:t>MS/DOS</w:t>
        <w:tab/>
        <w:t>TGA</w:t>
        <w:tab/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Supervisory</w:t>
        <w:tab/>
        <w:t>Mac OS2</w:t>
        <w:tab/>
        <w:t>Schlenk Line</w:t>
      </w:r>
    </w:p>
    <w:p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00" w:leader="none"/>
          <w:tab w:val="left" w:pos="4500" w:leader="none"/>
          <w:tab w:val="left" w:pos="666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Innovative</w:t>
        <w:tab/>
        <w:t>ChemDraw</w:t>
        <w:tab/>
        <w:t>CV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ab/>
        <w:tab/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EDUCATION</w:t>
        <w:tab/>
      </w:r>
    </w:p>
    <w:p>
      <w:pPr>
        <w:pStyle w:val="Heading9"/>
        <w:ind w:hanging="0" w:start="0"/>
        <w:rPr/>
      </w:pPr>
      <w:r>
        <w:rPr/>
        <w:t>2000</w:t>
        <w:tab/>
        <w:t>DOCTOR OF PHILOSOPHY IN ORGANIC CHEMISTRY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ab/>
        <w:tab/>
      </w:r>
      <w:r>
        <w:rPr>
          <w:rFonts w:cs="Arial" w:ascii="Arial" w:hAnsi="Arial"/>
          <w:sz w:val="18"/>
        </w:rPr>
        <w:t>University of Houston, Houston, Texas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sz w:val="18"/>
        </w:rPr>
        <w:tab/>
        <w:tab/>
        <w:t>Thesis:</w:t>
        <w:tab/>
      </w:r>
      <w:r>
        <w:rPr>
          <w:rFonts w:cs="Arial" w:ascii="Arial" w:hAnsi="Arial"/>
          <w:i/>
          <w:sz w:val="18"/>
        </w:rPr>
        <w:t xml:space="preserve">The Synthesis and Characterization of New </w:t>
        <w:tab/>
        <w:tab/>
        <w:tab/>
        <w:tab/>
        <w:tab/>
        <w:tab/>
        <w:tab/>
        <w:tab/>
        <w:t>Organometallic Polymers.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i/>
          <w:i/>
          <w:sz w:val="18"/>
        </w:rPr>
      </w:pPr>
      <w:r>
        <w:rPr>
          <w:rFonts w:cs="Arial" w:ascii="Arial" w:hAnsi="Arial"/>
          <w:b/>
          <w:i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>1993</w:t>
      </w:r>
      <w:r>
        <w:rPr>
          <w:rFonts w:cs="Arial" w:ascii="Arial" w:hAnsi="Arial"/>
          <w:i/>
          <w:sz w:val="18"/>
        </w:rPr>
        <w:tab/>
        <w:tab/>
      </w:r>
      <w:r>
        <w:rPr>
          <w:rFonts w:cs="Arial" w:ascii="Arial" w:hAnsi="Arial"/>
          <w:b/>
          <w:sz w:val="18"/>
        </w:rPr>
        <w:t>BACHELOR OF SCIENCE IN BIOCHEMISTRY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ab/>
        <w:tab/>
      </w:r>
      <w:r>
        <w:rPr>
          <w:rFonts w:cs="Arial" w:ascii="Arial" w:hAnsi="Arial"/>
          <w:sz w:val="18"/>
        </w:rPr>
        <w:t>Trinity University, San Antonio, Texas</w:t>
      </w:r>
    </w:p>
    <w:p>
      <w:pPr>
        <w:pStyle w:val="Heading7"/>
        <w:ind w:hanging="0" w:start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Richard W. Heo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PRESENTATIONS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Heading8"/>
        <w:numPr>
          <w:ilvl w:val="0"/>
          <w:numId w:val="6"/>
        </w:numPr>
        <w:rPr/>
      </w:pPr>
      <w:r>
        <w:rPr/>
        <w:t>Nalco/Exxon Energy Chemicals, Technical Symposium</w:t>
      </w:r>
    </w:p>
    <w:p>
      <w:pPr>
        <w:pStyle w:val="Normal"/>
        <w:ind w:firstLine="72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color w:val="000000"/>
          <w:sz w:val="18"/>
        </w:rPr>
        <w:t>Dispersants and Detergents in Today’s Fuel Additive Packages”</w:t>
      </w:r>
    </w:p>
    <w:p>
      <w:pPr>
        <w:pStyle w:val="Heading8"/>
        <w:numPr>
          <w:ilvl w:val="0"/>
          <w:numId w:val="2"/>
        </w:numPr>
        <w:ind w:hanging="0" w:start="0"/>
        <w:rPr/>
      </w:pPr>
      <w:r>
        <w:rPr/>
        <w:t>American Chemical Society National Meeting, New Orleans</w:t>
      </w:r>
    </w:p>
    <w:p>
      <w:pPr>
        <w:pStyle w:val="BodyTextIndent3"/>
        <w:rPr>
          <w:sz w:val="18"/>
        </w:rPr>
      </w:pPr>
      <w:r>
        <w:rPr>
          <w:sz w:val="18"/>
        </w:rPr>
        <w:t>“</w:t>
      </w:r>
      <w:r>
        <w:rPr>
          <w:sz w:val="18"/>
        </w:rPr>
        <w:t>Synthesis and Ring-Opening Metathesis Polymerization of Aryl-substituted Ferrocenophanes”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1998</w:t>
        <w:tab/>
        <w:tab/>
        <w:t>American Chemical Society National Meeting, Dallas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ind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sz w:val="18"/>
        </w:rPr>
        <w:t>Successful Synthesis and Characterization of First Soluble Conjugated Polymers that Contain Ferrocene Units in the Backbone”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1997</w:t>
        <w:tab/>
        <w:t>University of Houston, Department of Chemistry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sz w:val="18"/>
        </w:rPr>
        <w:t>Soluble Conjugated Polymers that Contain Ferrocene Units in the Backbone”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1996</w:t>
      </w: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b/>
          <w:sz w:val="18"/>
        </w:rPr>
        <w:t>American Chemical Society Regional Meeting, Houston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jc w:val="both"/>
        <w:rPr/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sz w:val="18"/>
        </w:rPr>
        <w:t>Synthesis and Polymerization of 1,1’-((1-</w:t>
      </w:r>
      <w:r>
        <w:rPr>
          <w:rFonts w:cs="Arial" w:ascii="Arial" w:hAnsi="Arial"/>
          <w:i/>
          <w:sz w:val="18"/>
        </w:rPr>
        <w:t>tert</w:t>
      </w:r>
      <w:r>
        <w:rPr>
          <w:rFonts w:cs="Arial" w:ascii="Arial" w:hAnsi="Arial"/>
          <w:sz w:val="18"/>
        </w:rPr>
        <w:t>-Butyl)-1,3-Butadienylene) Ferrocene”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1992</w:t>
      </w: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b/>
          <w:sz w:val="18"/>
        </w:rPr>
        <w:t>Baylor University Undergraduate Chemical Research Conference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“The pH Effects on the Spectroscopic Studies of Bilirubin”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1992</w:t>
      </w:r>
      <w:r>
        <w:rPr>
          <w:rFonts w:cs="Arial" w:ascii="Arial" w:hAnsi="Arial"/>
          <w:sz w:val="18"/>
        </w:rPr>
        <w:tab/>
      </w:r>
      <w:r>
        <w:rPr>
          <w:rFonts w:cs="Arial" w:ascii="Arial" w:hAnsi="Arial"/>
          <w:b/>
          <w:sz w:val="18"/>
        </w:rPr>
        <w:t>Trinity University Summer Undergraduate Symposium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sz w:val="18"/>
        </w:rPr>
        <w:t>The pH Effects on the Spectroscopic Studies of Bilirubin and the Determination of the Ionization Constant”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HONORS &amp; AWARDS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>1998</w:t>
      </w:r>
      <w:r>
        <w:rPr>
          <w:rFonts w:cs="Arial" w:ascii="Arial" w:hAnsi="Arial"/>
          <w:sz w:val="18"/>
        </w:rPr>
        <w:tab/>
        <w:tab/>
      </w:r>
      <w:r>
        <w:rPr>
          <w:rFonts w:cs="Arial" w:ascii="Arial" w:hAnsi="Arial"/>
          <w:b/>
          <w:sz w:val="18"/>
        </w:rPr>
        <w:t xml:space="preserve">University of Houston, College of Natural Science &amp; Mathematics 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STUDENT CHALLENGE AWARD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1996</w:t>
        <w:tab/>
        <w:tab/>
        <w:t>University of Houston, Department of Chemistry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RECITATION TEACHING FELLOWSHIP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1995</w:t>
        <w:tab/>
        <w:tab/>
        <w:t xml:space="preserve">Shell Oil Company Foundation 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OUTSTANDING GRADUATE STUDENT AWARD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1994</w:t>
        <w:tab/>
        <w:tab/>
        <w:t>W.W. Wendlandt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OUTSTANDING TEACHING ASSISTANT AWARD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1993</w:t>
        <w:tab/>
        <w:tab/>
        <w:t xml:space="preserve">McGavoc Presentation 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OUTSTANDING POSTER AWARD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1991&amp;1992</w:t>
        <w:tab/>
        <w:t xml:space="preserve">National Science Foundation 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REU-SUMMER UNDERGRADUATE FELLOWSHIP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PUBLICATIONS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>2000</w:t>
      </w:r>
      <w:r>
        <w:rPr>
          <w:rFonts w:cs="Arial" w:ascii="Arial" w:hAnsi="Arial"/>
          <w:sz w:val="18"/>
        </w:rPr>
        <w:tab/>
        <w:tab/>
        <w:t xml:space="preserve">Kikabhai, T.; Heo, R.W.; Peyton, K. </w:t>
      </w:r>
      <w:r>
        <w:rPr>
          <w:rFonts w:cs="Arial" w:ascii="Arial" w:hAnsi="Arial"/>
          <w:i/>
          <w:sz w:val="18"/>
        </w:rPr>
        <w:t>World Refining</w:t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b/>
          <w:sz w:val="18"/>
        </w:rPr>
        <w:t>2000</w:t>
      </w:r>
      <w:r>
        <w:rPr>
          <w:rFonts w:cs="Arial" w:ascii="Arial" w:hAnsi="Arial"/>
          <w:sz w:val="18"/>
        </w:rPr>
        <w:t xml:space="preserve">, </w:t>
      </w:r>
      <w:r>
        <w:rPr>
          <w:rFonts w:cs="Arial" w:ascii="Arial" w:hAnsi="Arial"/>
          <w:i/>
          <w:sz w:val="18"/>
        </w:rPr>
        <w:t>10</w:t>
      </w:r>
      <w:r>
        <w:rPr>
          <w:rFonts w:cs="Arial" w:ascii="Arial" w:hAnsi="Arial"/>
          <w:sz w:val="18"/>
        </w:rPr>
        <w:t>, 2.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“Chemical Additives as Stabilizers for Light Cycle Oil”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>1999</w:t>
      </w:r>
      <w:r>
        <w:rPr>
          <w:rFonts w:cs="Arial" w:ascii="Arial" w:hAnsi="Arial"/>
          <w:sz w:val="18"/>
        </w:rPr>
        <w:tab/>
        <w:tab/>
        <w:t xml:space="preserve">Heo, R.W.; Lee, T.R. </w:t>
      </w:r>
      <w:r>
        <w:rPr>
          <w:rFonts w:cs="Arial" w:ascii="Arial" w:hAnsi="Arial"/>
          <w:i/>
          <w:sz w:val="18"/>
        </w:rPr>
        <w:t xml:space="preserve">J. Organomet. Chem. </w:t>
      </w:r>
      <w:r>
        <w:rPr>
          <w:rFonts w:cs="Arial" w:ascii="Arial" w:hAnsi="Arial"/>
          <w:b/>
          <w:sz w:val="18"/>
        </w:rPr>
        <w:t>1999</w:t>
      </w:r>
      <w:r>
        <w:rPr>
          <w:rFonts w:cs="Arial" w:ascii="Arial" w:hAnsi="Arial"/>
          <w:sz w:val="18"/>
        </w:rPr>
        <w:t xml:space="preserve">, </w:t>
      </w:r>
      <w:r>
        <w:rPr>
          <w:rFonts w:cs="Arial" w:ascii="Arial" w:hAnsi="Arial"/>
          <w:i/>
          <w:sz w:val="18"/>
        </w:rPr>
        <w:t>578</w:t>
      </w:r>
      <w:r>
        <w:rPr>
          <w:rFonts w:cs="Arial" w:ascii="Arial" w:hAnsi="Arial"/>
          <w:sz w:val="18"/>
        </w:rPr>
        <w:t>, 31.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“Ferrocenophanes With All Carbon Bridges”</w:t>
      </w:r>
    </w:p>
    <w:p>
      <w:pPr>
        <w:pStyle w:val="Normal"/>
        <w:tabs>
          <w:tab w:val="clear" w:pos="720"/>
          <w:tab w:val="left" w:pos="900" w:leader="none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800" w:leader="none"/>
        </w:tabs>
        <w:ind w:hanging="1800" w:start="1800" w:end="0"/>
        <w:jc w:val="both"/>
        <w:rPr/>
      </w:pPr>
      <w:r>
        <w:rPr>
          <w:rFonts w:cs="Arial" w:ascii="Arial" w:hAnsi="Arial"/>
          <w:b/>
          <w:sz w:val="18"/>
        </w:rPr>
        <w:t>1998</w:t>
      </w:r>
      <w:r>
        <w:rPr>
          <w:rFonts w:cs="Arial" w:ascii="Arial" w:hAnsi="Arial"/>
          <w:sz w:val="18"/>
        </w:rPr>
        <w:tab/>
        <w:t xml:space="preserve">Heo, R.W.; Somoza, F.B.; Lee, T.R. </w:t>
      </w:r>
      <w:r>
        <w:rPr>
          <w:rFonts w:cs="Arial" w:ascii="Arial" w:hAnsi="Arial"/>
          <w:i/>
          <w:sz w:val="18"/>
        </w:rPr>
        <w:t xml:space="preserve">J. Am. Chem. Soc. </w:t>
      </w:r>
      <w:r>
        <w:rPr>
          <w:rFonts w:cs="Arial" w:ascii="Arial" w:hAnsi="Arial"/>
          <w:b/>
          <w:sz w:val="18"/>
        </w:rPr>
        <w:t>1998</w:t>
      </w:r>
      <w:r>
        <w:rPr>
          <w:rFonts w:cs="Arial" w:ascii="Arial" w:hAnsi="Arial"/>
          <w:sz w:val="18"/>
        </w:rPr>
        <w:t xml:space="preserve">, </w:t>
      </w:r>
      <w:r>
        <w:rPr>
          <w:rFonts w:cs="Arial" w:ascii="Arial" w:hAnsi="Arial"/>
          <w:i/>
          <w:sz w:val="18"/>
        </w:rPr>
        <w:t>120</w:t>
      </w:r>
      <w:r>
        <w:rPr>
          <w:rFonts w:cs="Arial" w:ascii="Arial" w:hAnsi="Arial"/>
          <w:sz w:val="18"/>
        </w:rPr>
        <w:t>, 1621.</w:t>
      </w:r>
    </w:p>
    <w:p>
      <w:pPr>
        <w:pStyle w:val="Normal"/>
        <w:ind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sz w:val="18"/>
        </w:rPr>
        <w:t>Soluble Conjugated Polymer That Contain Ferrocenylene Units in the Backbone”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hanging="1800" w:start="1800" w:end="0"/>
        <w:jc w:val="both"/>
        <w:rPr/>
      </w:pPr>
      <w:r>
        <w:rPr>
          <w:rFonts w:cs="Arial" w:ascii="Arial" w:hAnsi="Arial"/>
          <w:b/>
          <w:sz w:val="18"/>
        </w:rPr>
        <w:t>1998</w:t>
        <w:tab/>
      </w:r>
      <w:r>
        <w:rPr>
          <w:rFonts w:cs="Arial" w:ascii="Arial" w:hAnsi="Arial"/>
          <w:sz w:val="18"/>
        </w:rPr>
        <w:t xml:space="preserve">Heo, R.W.; Lee, T.R. </w:t>
      </w:r>
      <w:r>
        <w:rPr>
          <w:rFonts w:cs="Arial" w:ascii="Arial" w:hAnsi="Arial"/>
          <w:i/>
          <w:sz w:val="18"/>
        </w:rPr>
        <w:t>Polymer Preprints</w:t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b/>
          <w:sz w:val="18"/>
        </w:rPr>
        <w:t>1998</w:t>
      </w:r>
      <w:r>
        <w:rPr>
          <w:rFonts w:cs="Arial" w:ascii="Arial" w:hAnsi="Arial"/>
          <w:sz w:val="18"/>
        </w:rPr>
        <w:t xml:space="preserve">, </w:t>
      </w:r>
      <w:r>
        <w:rPr>
          <w:rFonts w:cs="Arial" w:ascii="Arial" w:hAnsi="Arial"/>
          <w:i/>
          <w:sz w:val="18"/>
        </w:rPr>
        <w:t>39</w:t>
      </w:r>
      <w:r>
        <w:rPr>
          <w:rFonts w:cs="Arial" w:ascii="Arial" w:hAnsi="Arial"/>
          <w:sz w:val="18"/>
        </w:rPr>
        <w:t>, 169.</w:t>
      </w:r>
    </w:p>
    <w:p>
      <w:pPr>
        <w:pStyle w:val="Normal"/>
        <w:tabs>
          <w:tab w:val="clear" w:pos="720"/>
          <w:tab w:val="left" w:pos="1800" w:leader="none"/>
        </w:tabs>
        <w:ind w:start="180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“</w:t>
      </w:r>
      <w:r>
        <w:rPr>
          <w:rFonts w:cs="Arial" w:ascii="Arial" w:hAnsi="Arial"/>
          <w:sz w:val="18"/>
        </w:rPr>
        <w:t>Ring-Opening Methathesis Polymerization (ROMP) of an Unsaturated Ferrocenophane Yields Soluble Conjugated Polymers that Contain Ferrocenylene Units in the Backbone”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260" w:leader="none"/>
          <w:tab w:val="left" w:pos="1800" w:leader="none"/>
        </w:tabs>
        <w:ind w:hanging="1800" w:start="1800" w:end="0"/>
        <w:jc w:val="both"/>
        <w:rPr/>
      </w:pPr>
      <w:r>
        <w:rPr>
          <w:rFonts w:cs="Arial" w:ascii="Arial" w:hAnsi="Arial"/>
          <w:b/>
          <w:sz w:val="18"/>
        </w:rPr>
        <w:t>1998</w:t>
      </w:r>
      <w:r>
        <w:rPr>
          <w:rFonts w:cs="Arial" w:ascii="Arial" w:hAnsi="Arial"/>
          <w:sz w:val="18"/>
        </w:rPr>
        <w:tab/>
        <w:tab/>
        <w:t xml:space="preserve">K Kurtin, W.E.; Heo, R.; Breimeir, D.J.; Tran, N.T.; Elizondo, E.; Salas, R.E.; Morales, M.; Huang, L.; Frank, B. </w:t>
      </w:r>
      <w:r>
        <w:rPr>
          <w:rFonts w:cs="Arial" w:ascii="Arial" w:hAnsi="Arial"/>
          <w:i/>
          <w:sz w:val="18"/>
        </w:rPr>
        <w:t>J. Chem. Soc., Perkin Trans.</w:t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b/>
          <w:sz w:val="18"/>
        </w:rPr>
        <w:t>1998</w:t>
      </w:r>
      <w:r>
        <w:rPr>
          <w:rFonts w:cs="Arial" w:ascii="Arial" w:hAnsi="Arial"/>
          <w:sz w:val="18"/>
        </w:rPr>
        <w:t>, 2, 1577.</w:t>
      </w:r>
    </w:p>
    <w:p>
      <w:pPr>
        <w:pStyle w:val="BodyTextIndent2"/>
        <w:rPr>
          <w:sz w:val="18"/>
        </w:rPr>
      </w:pPr>
      <w:r>
        <w:rPr>
          <w:sz w:val="18"/>
        </w:rPr>
        <w:t>“</w:t>
      </w:r>
      <w:r>
        <w:rPr>
          <w:sz w:val="18"/>
        </w:rPr>
        <w:t>Effects of pH on the Absorption, Emission, and Light Scattering Spectroscopy of Bilirubin and Xanthobilirubic Acid in Sodium”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tabs>
          <w:tab w:val="clear" w:pos="900"/>
          <w:tab w:val="left" w:pos="1800" w:leader="none"/>
        </w:tabs>
        <w:ind w:hanging="0" w:start="0"/>
        <w:rPr>
          <w:sz w:val="18"/>
        </w:rPr>
      </w:pPr>
      <w:r>
        <w:rPr>
          <w:sz w:val="18"/>
        </w:rPr>
        <w:t>LANGUAGE</w:t>
      </w:r>
    </w:p>
    <w:p>
      <w:pPr>
        <w:pStyle w:val="Heading1"/>
        <w:tabs>
          <w:tab w:val="clear" w:pos="900"/>
          <w:tab w:val="left" w:pos="1800" w:leader="none"/>
        </w:tabs>
        <w:ind w:hanging="0" w:start="0"/>
        <w:rPr/>
      </w:pPr>
      <w:r>
        <w:rPr>
          <w:sz w:val="18"/>
        </w:rPr>
        <w:tab/>
      </w:r>
      <w:r>
        <w:rPr>
          <w:b w:val="false"/>
          <w:sz w:val="18"/>
        </w:rPr>
        <w:t>Fluent in Korean</w:t>
      </w:r>
    </w:p>
    <w:p>
      <w:pPr>
        <w:pStyle w:val="Heading1"/>
        <w:tabs>
          <w:tab w:val="clear" w:pos="900"/>
          <w:tab w:val="left" w:pos="1800" w:leader="none"/>
        </w:tabs>
        <w:ind w:hanging="0" w:start="0"/>
        <w:rPr>
          <w:sz w:val="18"/>
        </w:rPr>
      </w:pPr>
      <w:r>
        <w:rPr>
          <w:sz w:val="18"/>
        </w:rPr>
        <w:t>REFERENCES</w:t>
      </w:r>
    </w:p>
    <w:p>
      <w:pPr>
        <w:pStyle w:val="Normal"/>
        <w:tabs>
          <w:tab w:val="clear" w:pos="720"/>
          <w:tab w:val="left" w:pos="1800" w:leader="none"/>
        </w:tabs>
        <w:jc w:val="both"/>
        <w:rPr/>
      </w:pPr>
      <w:r>
        <w:rPr>
          <w:rFonts w:cs="Arial" w:ascii="Arial" w:hAnsi="Arial"/>
          <w:b/>
          <w:sz w:val="18"/>
        </w:rPr>
        <w:tab/>
      </w:r>
      <w:r>
        <w:rPr>
          <w:rFonts w:cs="Arial" w:ascii="Arial" w:hAnsi="Arial"/>
          <w:sz w:val="18"/>
        </w:rPr>
        <w:t>Available upon request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9"/>
      <w:numFmt w:val="decimal"/>
      <w:lvlText w:val="%1"/>
      <w:lvlJc w:val="start"/>
      <w:pPr>
        <w:tabs>
          <w:tab w:val="num" w:pos="420"/>
        </w:tabs>
        <w:ind w:start="420" w:hanging="420"/>
      </w:pPr>
      <w:rPr>
        <w:b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993"/>
      <w:numFmt w:val="decimal"/>
      <w:lvlText w:val="%1"/>
      <w:lvlJc w:val="start"/>
      <w:pPr>
        <w:tabs>
          <w:tab w:val="num" w:pos="960"/>
        </w:tabs>
        <w:ind w:start="960" w:hanging="960"/>
      </w:pPr>
      <w:rPr/>
    </w:lvl>
    <w:lvl w:ilvl="1">
      <w:start w:val="1998"/>
      <w:numFmt w:val="decimal"/>
      <w:lvlText w:val="%1-%2"/>
      <w:lvlJc w:val="start"/>
      <w:pPr>
        <w:tabs>
          <w:tab w:val="num" w:pos="960"/>
        </w:tabs>
        <w:ind w:start="960" w:hanging="960"/>
      </w:pPr>
      <w:rPr/>
    </w:lvl>
    <w:lvl w:ilvl="2">
      <w:start w:val="1"/>
      <w:numFmt w:val="decimal"/>
      <w:lvlText w:val="%1-%2.%3"/>
      <w:lvlJc w:val="start"/>
      <w:pPr>
        <w:tabs>
          <w:tab w:val="num" w:pos="960"/>
        </w:tabs>
        <w:ind w:start="960" w:hanging="960"/>
      </w:pPr>
      <w:rPr/>
    </w:lvl>
    <w:lvl w:ilvl="3">
      <w:start w:val="1"/>
      <w:numFmt w:val="decimal"/>
      <w:lvlText w:val="%1-%2.%3.%4"/>
      <w:lvlJc w:val="start"/>
      <w:pPr>
        <w:tabs>
          <w:tab w:val="num" w:pos="960"/>
        </w:tabs>
        <w:ind w:start="960" w:hanging="960"/>
      </w:pPr>
      <w:rPr/>
    </w:lvl>
    <w:lvl w:ilvl="4">
      <w:start w:val="1"/>
      <w:numFmt w:val="decimal"/>
      <w:lvlText w:val="%1-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-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6">
    <w:lvl w:ilvl="0">
      <w:start w:val="2000"/>
      <w:numFmt w:val="decimal"/>
      <w:lvlText w:val="%1"/>
      <w:lvlJc w:val="start"/>
      <w:pPr>
        <w:tabs>
          <w:tab w:val="num" w:pos="420"/>
        </w:tabs>
        <w:ind w:start="420" w:hanging="420"/>
      </w:pPr>
      <w:rPr>
        <w:b/>
      </w:rPr>
    </w:lvl>
    <w:lvl w:ilvl="1">
      <w:start w:val="1998"/>
      <w:numFmt w:val="decimal"/>
      <w:lvlText w:val="%1-%2"/>
      <w:lvlJc w:val="start"/>
      <w:pPr>
        <w:tabs>
          <w:tab w:val="num" w:pos="960"/>
        </w:tabs>
        <w:ind w:start="960" w:hanging="960"/>
      </w:pPr>
      <w:rPr/>
    </w:lvl>
    <w:lvl w:ilvl="2">
      <w:start w:val="1"/>
      <w:numFmt w:val="decimal"/>
      <w:lvlText w:val="%1-%2.%3"/>
      <w:lvlJc w:val="start"/>
      <w:pPr>
        <w:tabs>
          <w:tab w:val="num" w:pos="960"/>
        </w:tabs>
        <w:ind w:start="960" w:hanging="960"/>
      </w:pPr>
      <w:rPr/>
    </w:lvl>
    <w:lvl w:ilvl="3">
      <w:start w:val="1"/>
      <w:numFmt w:val="decimal"/>
      <w:lvlText w:val="%1-%2.%3.%4"/>
      <w:lvlJc w:val="start"/>
      <w:pPr>
        <w:tabs>
          <w:tab w:val="num" w:pos="960"/>
        </w:tabs>
        <w:ind w:start="960" w:hanging="960"/>
      </w:pPr>
      <w:rPr/>
    </w:lvl>
    <w:lvl w:ilvl="4">
      <w:start w:val="1"/>
      <w:numFmt w:val="decimal"/>
      <w:lvlText w:val="%1-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-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900" w:leader="none"/>
        <w:tab w:val="left" w:pos="1800" w:leader="none"/>
      </w:tabs>
      <w:jc w:val="both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Helvetica" w:hAnsi="Helvetica" w:cs="Helvetica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Helvetica" w:hAnsi="Helvetica" w:cs="Helvetic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900" w:leader="none"/>
        <w:tab w:val="left" w:pos="1800" w:leader="none"/>
      </w:tabs>
      <w:jc w:val="both"/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end"/>
      <w:outlineLvl w:val="5"/>
    </w:pPr>
    <w:rPr>
      <w:rFonts w:ascii="Arial" w:hAnsi="Arial" w:cs="Arial"/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900" w:leader="none"/>
        <w:tab w:val="left" w:pos="1800" w:leader="none"/>
      </w:tabs>
      <w:jc w:val="end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1800" w:leader="none"/>
      </w:tabs>
      <w:jc w:val="both"/>
      <w:outlineLvl w:val="7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20"/>
        <w:tab w:val="left" w:pos="1800" w:leader="none"/>
      </w:tabs>
      <w:jc w:val="both"/>
      <w:outlineLvl w:val="8"/>
    </w:pPr>
    <w:rPr>
      <w:rFonts w:ascii="Arial" w:hAnsi="Arial" w:cs="Arial"/>
      <w:b/>
      <w:sz w:val="18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b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>
      <w:b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/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b/>
    </w:rPr>
  </w:style>
  <w:style w:type="character" w:styleId="WW8Num28z1">
    <w:name w:val="WW8Num28z1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800" w:leader="none"/>
      </w:tabs>
      <w:ind w:hanging="0" w:start="1800" w:end="0"/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900" w:leader="none"/>
        <w:tab w:val="left" w:pos="1800" w:leader="none"/>
      </w:tabs>
      <w:ind w:hanging="0" w:start="1800" w:end="0"/>
      <w:jc w:val="both"/>
    </w:pPr>
    <w:rPr>
      <w:rFonts w:ascii="Arial" w:hAnsi="Arial" w:cs="Arial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wheo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2001-05-01T19:28:00Z</dcterms:created>
  <dc:creator>Dr. Lee</dc:creator>
  <dc:description/>
  <dc:language>en-CA</dc:language>
  <cp:lastModifiedBy>kristin gandy</cp:lastModifiedBy>
  <cp:lastPrinted>2001-05-01T10:32:00Z</cp:lastPrinted>
  <dcterms:modified xsi:type="dcterms:W3CDTF">2001-05-01T19:28:00Z</dcterms:modified>
  <cp:revision>2</cp:revision>
  <dc:subject/>
  <dc:title>Richard W</dc:title>
</cp:coreProperties>
</file>