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Anti-Hepatitis C Ribozyme Safety and Pharmacokinetics Trial Successfully Completed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BOULDER, Colo. and INDIANAPOLIS, Sept. 11 /PRNewswire/ -- Ribozyme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Pharmaceuticals, Inc. (RPI) (Nasdaq: </w:t>
      </w:r>
      <w:hyperlink r:id="rId2">
        <w:r>
          <w:rPr>
            <w:rStyle w:val="Hyperlink"/>
          </w:rPr>
          <w:t>RZYM</w:t>
        </w:r>
      </w:hyperlink>
      <w:r>
        <w:rPr/>
        <w:t>) and Eli Lilly and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(NYSE: </w:t>
      </w:r>
      <w:hyperlink r:id="rId3">
        <w:r>
          <w:rPr>
            <w:rStyle w:val="Hyperlink"/>
          </w:rPr>
          <w:t>LLY</w:t>
        </w:r>
      </w:hyperlink>
      <w:r>
        <w:rPr/>
        <w:t>) announced today the successful completion of a safety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pharmacokinetic study of LY466700, the Anti-Hepatitis C ribozyme compound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discovered by RPI.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The trial was designed to examine safety and bioavailability in patients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during a 28 day dosing regimen and was not designed to determine efficacy.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Preliminary results indicate that the drug was very well tolerated over a 28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day period and that its pharmacokinetic characteristics support a subcutaneous dosing regimen, a mode of administration already familiar to chronic Hepatitis C patients.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"In contrast to currently available Hepatitis C therapies, this new class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of therapeutics has shown an exceptional safety profile thus far," said Ralph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E. Christoffersen, Ph.D., President and CEO of Ribozyme Pharmaceuticals.  "We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are pleased with the results of this study."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Data from the most recent clinical trials will be discussed 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American Association for the Study of Liver Diseases (AASLD) conference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Dallas, Texas October 26-29.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Ribozymes are the product of Nobel Prize winning science and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synthetically engineered to act as "molecular scissors" capable of cleaving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target RNA in a highly specific manner.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Lilly, a leading innovation-driven corporation, is developing a growing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portfolio of best-in-class pharmaceutical products by applying the latest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research from its own worldwide laboratories and from collaborations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eminent scientific organizations.  Headquartered in Indianapolis, Ind., Lilly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provides answers -- through medicines and information -- for some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world's most urgent medical needs.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 xml:space="preserve">RPI </w:t>
      </w:r>
      <w:hyperlink r:id="rId4">
        <w:r>
          <w:rPr>
            <w:rStyle w:val="Hyperlink"/>
          </w:rPr>
          <w:t>(http://www.rpi.com</w:t>
        </w:r>
      </w:hyperlink>
      <w:r>
        <w:rPr/>
        <w:t>), located in Boulder, Colorado, is the acknowledged leader in ribozyme therapeutic development.  In addition to its collaboration with Lilly for development of an anti-HCV ribozyme, RPI is partnered with Chiron Corporation for the development and commercialization of ANGIOZYME(TM),an anti-angiogenic ribozyme designed to inhibit the growth of new blood supplies to tumors and prevent tumor growth and metastasis.  ANGIOZYME is in Phase I/II clinical trials in cancer patients at the Cleveland Clinic.  RPI is also partnered with an affiliate of Elan Corporation plc for development and commercialization of HERZYME(TM), an anti-HER-2 ribozyme for treatment of breast and other cancers, through RPI's subsidiary Medizyme Pharmaceuticals Ltd.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This press release contains forward-looking statements that involve risks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 uncertainties, and actual events or results may differ materially.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risk factors include the outcome of future clinical trials, actions by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U.S. Food and Drug Administration, technological advances, ability to obtain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rights to technology, ability to obtain and enforce patents, ability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commercialize and manufacture products and general economic conditions.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 additional risk factors are identified in RPI and Lilly Securities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Exchange Commission filings, including the Forms 10-K and 10-Q and in other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SEC filings.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Address"/>
        <w:tabs>
          <w:tab w:val="clear" w:pos="72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SOURCE  Ribozyme Pharmaceuticals, Inc. and Eli Lilly and Company</w:t>
        <w:br/>
        <w:t xml:space="preserve"> </w:t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next w:val="Normal"/>
    <w:qFormat/>
    <w:pPr/>
    <w:rPr>
      <w:i/>
      <w:sz w:val="24"/>
      <w:lang w:eastAsia="en-US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bs.marketwatch.com/cgi-bin/htx.exe/squote?source=blq/prnewswire&amp;ticker=RZYM" TargetMode="External"/><Relationship Id="rId3" Type="http://schemas.openxmlformats.org/officeDocument/2006/relationships/hyperlink" Target="http://cbs.marketwatch.com/cgi-bin/htx.exe/squote?source=blq/prnewswire&amp;ticker=LLY" TargetMode="External"/><Relationship Id="rId4" Type="http://schemas.openxmlformats.org/officeDocument/2006/relationships/hyperlink" Target="http://www.rpi.com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2000-09-12T12:29:00Z</dcterms:created>
  <dc:creator>ne91052</dc:creator>
  <dc:description/>
  <dc:language>en-CA</dc:language>
  <cp:lastModifiedBy>Colleen M Parker</cp:lastModifiedBy>
  <cp:lastPrinted>2000-09-12T07:38:00Z</cp:lastPrinted>
  <dcterms:modified xsi:type="dcterms:W3CDTF">2000-09-12T12:29:00Z</dcterms:modified>
  <cp:revision>2</cp:revision>
  <dc:subject/>
  <dc:title>Anti-Hepatitis C Ribozyme Safety and Pharmacokinetics Trial Successfully Completed </dc:title>
</cp:coreProperties>
</file>