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sz w:val="24"/>
          <w:u w:val="single"/>
        </w:rPr>
        <w:t>Add to end of 10.1</w:t>
      </w:r>
      <w:r>
        <w:rPr>
          <w:sz w:val="24"/>
        </w:rPr>
        <w:t>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If Transporter has not received the necessary regulatory authorizations by January 1, 2001 in a form which does not substantively modify the terms and conditions of this Agreement, Shipper may terminate this Agreement with 30 days prior written notice to Transporter.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  <w:u w:val="single"/>
        </w:rPr>
        <w:t>Add to end of 12.1</w:t>
      </w:r>
      <w:r>
        <w:rPr>
          <w:sz w:val="24"/>
        </w:rPr>
        <w:t>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If Transporter has not constructed the incremental mainline facilities required to accommodate deliveries to the Point(s) of Delivery herein by ____________, 200__, Shipper may terminate this Agreement with 30 days written notice to Transporter.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  <w:u w:val="single"/>
        </w:rPr>
        <w:t>Replace</w:t>
      </w:r>
      <w:r>
        <w:rPr>
          <w:sz w:val="24"/>
        </w:rPr>
        <w:t xml:space="preserve">:  “This Agreement is” </w:t>
      </w:r>
      <w:r>
        <w:rPr>
          <w:sz w:val="24"/>
          <w:u w:val="single"/>
        </w:rPr>
        <w:t>at the beginning of 13.6 with</w:t>
      </w:r>
      <w:r>
        <w:rPr>
          <w:sz w:val="24"/>
        </w:rPr>
        <w:t>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Shipper’s obligations under this Agreement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Remove 13.2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  <w:u w:val="single"/>
        </w:rPr>
        <w:t>Delete in last sentence of 13.1</w:t>
      </w:r>
      <w:r>
        <w:rPr>
          <w:sz w:val="24"/>
        </w:rPr>
        <w:t>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“</w:t>
      </w:r>
      <w:r>
        <w:rPr>
          <w:sz w:val="24"/>
        </w:rPr>
        <w:t>subject to the approval of AEC’s credit at the time of assignment and the account being current”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/mnt/main-storage/datasets/enron-docs/doc/Revisions.doc</w:t>
    </w:r>
    <w:r>
      <w:rPr>
        <w:sz w:val="16"/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1999-09-08T10:49:00Z</dcterms:created>
  <dc:creator>Pat Radford</dc:creator>
  <dc:description/>
  <dc:language>en-CA</dc:language>
  <cp:lastModifiedBy>Pat Radford</cp:lastModifiedBy>
  <cp:lastPrinted>1999-09-08T15:43:00Z</cp:lastPrinted>
  <dcterms:modified xsi:type="dcterms:W3CDTF">1999-09-08T18:19:00Z</dcterms:modified>
  <cp:revision>3</cp:revision>
  <dc:subject/>
  <dc:title>Add to end of 10</dc:title>
</cp:coreProperties>
</file>